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7F31" w14:textId="2AF05D4E" w:rsidR="00681964" w:rsidRPr="00EA3041" w:rsidRDefault="00B342B2" w:rsidP="00B342B2">
      <w:pPr>
        <w:jc w:val="center"/>
        <w:rPr>
          <w:b/>
          <w:sz w:val="32"/>
          <w:szCs w:val="32"/>
        </w:rPr>
      </w:pPr>
      <w:bookmarkStart w:id="0" w:name="_GoBack"/>
      <w:bookmarkEnd w:id="0"/>
      <w:r w:rsidRPr="00EA3041">
        <w:rPr>
          <w:b/>
          <w:sz w:val="32"/>
          <w:szCs w:val="32"/>
        </w:rPr>
        <w:t>Contract Summary</w:t>
      </w:r>
      <w:r w:rsidR="00EA3041" w:rsidRPr="00EA3041">
        <w:rPr>
          <w:b/>
          <w:sz w:val="32"/>
          <w:szCs w:val="32"/>
        </w:rPr>
        <w:t xml:space="preserve"> Form</w:t>
      </w:r>
    </w:p>
    <w:p w14:paraId="288283C1" w14:textId="50A1EA31" w:rsidR="00EA3041" w:rsidRPr="00240FAB" w:rsidRDefault="00593D42" w:rsidP="00240FAB">
      <w:pPr>
        <w:jc w:val="center"/>
        <w:rPr>
          <w:b/>
          <w:bCs/>
          <w:color w:val="000000" w:themeColor="text1"/>
          <w:sz w:val="36"/>
          <w:szCs w:val="36"/>
        </w:rPr>
      </w:pPr>
      <w:r>
        <w:rPr>
          <w:b/>
          <w:bCs/>
          <w:color w:val="000000" w:themeColor="text1"/>
          <w:sz w:val="24"/>
          <w:szCs w:val="24"/>
        </w:rPr>
        <w:t xml:space="preserve">Gatzke Dillon &amp; Ballance </w:t>
      </w:r>
      <w:r w:rsidR="006D4349">
        <w:rPr>
          <w:b/>
          <w:bCs/>
          <w:color w:val="000000" w:themeColor="text1"/>
          <w:sz w:val="24"/>
          <w:szCs w:val="24"/>
        </w:rPr>
        <w:t>LLP</w:t>
      </w:r>
    </w:p>
    <w:p w14:paraId="692B116C" w14:textId="34484416" w:rsidR="0080061B" w:rsidRPr="0080061B" w:rsidRDefault="0080061B" w:rsidP="0080061B">
      <w:pPr>
        <w:shd w:val="clear" w:color="auto" w:fill="BFBFBF" w:themeFill="background1" w:themeFillShade="BF"/>
        <w:rPr>
          <w:b/>
          <w:sz w:val="36"/>
          <w:szCs w:val="36"/>
        </w:rPr>
      </w:pPr>
      <w:r>
        <w:rPr>
          <w:b/>
          <w:sz w:val="24"/>
          <w:szCs w:val="24"/>
        </w:rPr>
        <w:t>Subcontractors</w:t>
      </w:r>
    </w:p>
    <w:tbl>
      <w:tblPr>
        <w:tblStyle w:val="TableGrid"/>
        <w:tblW w:w="0" w:type="auto"/>
        <w:tblLook w:val="04A0" w:firstRow="1" w:lastRow="0" w:firstColumn="1" w:lastColumn="0" w:noHBand="0" w:noVBand="1"/>
      </w:tblPr>
      <w:tblGrid>
        <w:gridCol w:w="9350"/>
      </w:tblGrid>
      <w:tr w:rsidR="0080061B" w14:paraId="64B78FFE" w14:textId="77777777" w:rsidTr="0080061B">
        <w:tc>
          <w:tcPr>
            <w:tcW w:w="9350" w:type="dxa"/>
            <w:tcBorders>
              <w:top w:val="nil"/>
              <w:left w:val="nil"/>
              <w:bottom w:val="nil"/>
              <w:right w:val="nil"/>
            </w:tcBorders>
          </w:tcPr>
          <w:p w14:paraId="66E4119E" w14:textId="77777777" w:rsidR="00240FAB" w:rsidRDefault="00240FAB" w:rsidP="0080061B">
            <w:pPr>
              <w:rPr>
                <w:b/>
                <w:sz w:val="24"/>
                <w:szCs w:val="24"/>
              </w:rPr>
            </w:pPr>
          </w:p>
          <w:p w14:paraId="6E2A381D" w14:textId="26965FE5" w:rsidR="0080061B" w:rsidRDefault="0080061B" w:rsidP="0080061B">
            <w:pPr>
              <w:rPr>
                <w:b/>
                <w:sz w:val="24"/>
                <w:szCs w:val="24"/>
              </w:rPr>
            </w:pPr>
            <w:r w:rsidRPr="009031E8">
              <w:rPr>
                <w:b/>
                <w:sz w:val="24"/>
                <w:szCs w:val="24"/>
              </w:rPr>
              <w:t>This contract does not include subcontractors or pass through to other providers.</w:t>
            </w:r>
          </w:p>
        </w:tc>
      </w:tr>
    </w:tbl>
    <w:p w14:paraId="768132EE" w14:textId="1384C0C5" w:rsidR="0080061B" w:rsidRDefault="0080061B" w:rsidP="00794ADC">
      <w:pPr>
        <w:rPr>
          <w:sz w:val="24"/>
          <w:szCs w:val="24"/>
        </w:rPr>
      </w:pPr>
      <w:r>
        <w:rPr>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50AC7" w14:paraId="27B17F45" w14:textId="77777777" w:rsidTr="0080061B">
        <w:tc>
          <w:tcPr>
            <w:tcW w:w="9350" w:type="dxa"/>
            <w:shd w:val="clear" w:color="auto" w:fill="BFBFBF" w:themeFill="background1" w:themeFillShade="BF"/>
          </w:tcPr>
          <w:p w14:paraId="27B17F44" w14:textId="77777777" w:rsidR="00C50AC7" w:rsidRPr="009031E8" w:rsidRDefault="00C50AC7" w:rsidP="0080061B">
            <w:pPr>
              <w:rPr>
                <w:b/>
                <w:sz w:val="24"/>
                <w:szCs w:val="24"/>
              </w:rPr>
            </w:pPr>
            <w:r w:rsidRPr="009031E8">
              <w:rPr>
                <w:b/>
                <w:sz w:val="24"/>
                <w:szCs w:val="24"/>
              </w:rPr>
              <w:t>Contract Operating Expenses</w:t>
            </w:r>
          </w:p>
        </w:tc>
      </w:tr>
    </w:tbl>
    <w:p w14:paraId="27B17F46" w14:textId="77777777" w:rsidR="00D3731A" w:rsidRDefault="00D3731A" w:rsidP="00D3731A">
      <w:pPr>
        <w:jc w:val="center"/>
        <w:rPr>
          <w:sz w:val="24"/>
          <w:szCs w:val="24"/>
        </w:rPr>
      </w:pPr>
    </w:p>
    <w:p w14:paraId="27B17F49" w14:textId="2E454A5A" w:rsidR="00792738" w:rsidRPr="00240FAB" w:rsidRDefault="00240FAB" w:rsidP="0080061B">
      <w:pPr>
        <w:rPr>
          <w:iCs/>
          <w:color w:val="000000" w:themeColor="text1"/>
          <w:sz w:val="24"/>
          <w:szCs w:val="24"/>
        </w:rPr>
      </w:pPr>
      <w:r w:rsidRPr="00240FAB">
        <w:rPr>
          <w:iCs/>
          <w:color w:val="000000" w:themeColor="text1"/>
          <w:sz w:val="24"/>
          <w:szCs w:val="24"/>
        </w:rPr>
        <w:t>County shall reimburse Attorneys for their actual out-of-pocket expenses without mark-up, excluding expenses generally considered as overhead already reflected in the Attorney’ hourly rates.</w:t>
      </w:r>
    </w:p>
    <w:p w14:paraId="1614736C" w14:textId="2CF1A91F" w:rsidR="00240FAB" w:rsidRPr="00240FAB" w:rsidRDefault="00240FAB" w:rsidP="00240FAB">
      <w:pPr>
        <w:numPr>
          <w:ilvl w:val="0"/>
          <w:numId w:val="4"/>
        </w:numPr>
        <w:rPr>
          <w:bCs/>
          <w:iCs/>
          <w:color w:val="000000" w:themeColor="text1"/>
          <w:sz w:val="24"/>
          <w:szCs w:val="24"/>
        </w:rPr>
      </w:pPr>
      <w:r w:rsidRPr="00240FAB">
        <w:rPr>
          <w:bCs/>
          <w:iCs/>
          <w:color w:val="000000" w:themeColor="text1"/>
          <w:sz w:val="24"/>
          <w:szCs w:val="24"/>
        </w:rPr>
        <w:t>Reimbursable ordinary expenses shall include</w:t>
      </w:r>
      <w:r w:rsidR="00E57BCA">
        <w:rPr>
          <w:bCs/>
          <w:iCs/>
          <w:color w:val="000000" w:themeColor="text1"/>
          <w:sz w:val="24"/>
          <w:szCs w:val="24"/>
        </w:rPr>
        <w:t xml:space="preserve"> (with prior approval by County Counsel if </w:t>
      </w:r>
      <w:r w:rsidR="00E57BCA" w:rsidRPr="00240FAB">
        <w:rPr>
          <w:bCs/>
          <w:iCs/>
          <w:color w:val="000000" w:themeColor="text1"/>
          <w:sz w:val="24"/>
          <w:szCs w:val="24"/>
        </w:rPr>
        <w:t>amount charged in any one month exceeds $500.00</w:t>
      </w:r>
      <w:r w:rsidR="00E57BCA">
        <w:rPr>
          <w:bCs/>
          <w:iCs/>
          <w:color w:val="000000" w:themeColor="text1"/>
          <w:sz w:val="24"/>
          <w:szCs w:val="24"/>
        </w:rPr>
        <w:t>)</w:t>
      </w:r>
      <w:r w:rsidRPr="00240FAB">
        <w:rPr>
          <w:bCs/>
          <w:iCs/>
          <w:color w:val="000000" w:themeColor="text1"/>
          <w:sz w:val="24"/>
          <w:szCs w:val="24"/>
        </w:rPr>
        <w:t>, if they are a reasonable and necessary incident and consequence of the assigned services authorized by County Counsel, the following:</w:t>
      </w:r>
    </w:p>
    <w:p w14:paraId="7AFC3337"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Transcript fees. </w:t>
      </w:r>
    </w:p>
    <w:p w14:paraId="3845C6AF"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Postage. </w:t>
      </w:r>
    </w:p>
    <w:p w14:paraId="67E3EB3B"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Messenger service. </w:t>
      </w:r>
    </w:p>
    <w:p w14:paraId="2DC43776"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Process service. </w:t>
      </w:r>
    </w:p>
    <w:p w14:paraId="5B907B76"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Document reproduction by outside vendor. </w:t>
      </w:r>
    </w:p>
    <w:p w14:paraId="50DD56A7" w14:textId="0F2B5931"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In-house document reproduction.  </w:t>
      </w:r>
    </w:p>
    <w:p w14:paraId="2649BFD5" w14:textId="77777777" w:rsidR="00240FAB" w:rsidRPr="00240FAB" w:rsidRDefault="00240FAB" w:rsidP="00240FAB">
      <w:pPr>
        <w:numPr>
          <w:ilvl w:val="0"/>
          <w:numId w:val="4"/>
        </w:numPr>
        <w:rPr>
          <w:bCs/>
          <w:iCs/>
          <w:color w:val="000000" w:themeColor="text1"/>
          <w:sz w:val="24"/>
          <w:szCs w:val="24"/>
        </w:rPr>
      </w:pPr>
      <w:r w:rsidRPr="00240FAB">
        <w:rPr>
          <w:bCs/>
          <w:iCs/>
          <w:color w:val="000000" w:themeColor="text1"/>
          <w:sz w:val="24"/>
          <w:szCs w:val="24"/>
        </w:rPr>
        <w:t>Reimbursable extraordinary expenses include charges of which Attorneys have obtained County Counsel’s prior approval.  Such expenses include, but not be limited to:</w:t>
      </w:r>
    </w:p>
    <w:p w14:paraId="20F40FDD" w14:textId="488CB3A8"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Consultants, up to $</w:t>
      </w:r>
      <w:r w:rsidR="00E57BCA">
        <w:rPr>
          <w:bCs/>
          <w:iCs/>
          <w:color w:val="000000" w:themeColor="text1"/>
          <w:sz w:val="24"/>
          <w:szCs w:val="24"/>
        </w:rPr>
        <w:t>1</w:t>
      </w:r>
      <w:r w:rsidRPr="00240FAB">
        <w:rPr>
          <w:bCs/>
          <w:iCs/>
          <w:color w:val="000000" w:themeColor="text1"/>
          <w:sz w:val="24"/>
          <w:szCs w:val="24"/>
        </w:rPr>
        <w:t>5</w:t>
      </w:r>
      <w:r w:rsidR="00E57BCA">
        <w:rPr>
          <w:bCs/>
          <w:iCs/>
          <w:color w:val="000000" w:themeColor="text1"/>
          <w:sz w:val="24"/>
          <w:szCs w:val="24"/>
        </w:rPr>
        <w:t>0</w:t>
      </w:r>
      <w:r w:rsidRPr="00240FAB">
        <w:rPr>
          <w:bCs/>
          <w:iCs/>
          <w:color w:val="000000" w:themeColor="text1"/>
          <w:sz w:val="24"/>
          <w:szCs w:val="24"/>
        </w:rPr>
        <w:t xml:space="preserve">,000 per contract, unless otherwise authorized by the Board of Supervisors. </w:t>
      </w:r>
    </w:p>
    <w:p w14:paraId="4E1163EE" w14:textId="3EC13B35"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Expert witnesses up to $</w:t>
      </w:r>
      <w:r w:rsidR="00E57BCA">
        <w:rPr>
          <w:bCs/>
          <w:iCs/>
          <w:color w:val="000000" w:themeColor="text1"/>
          <w:sz w:val="24"/>
          <w:szCs w:val="24"/>
        </w:rPr>
        <w:t>150</w:t>
      </w:r>
      <w:r w:rsidRPr="00240FAB">
        <w:rPr>
          <w:bCs/>
          <w:iCs/>
          <w:color w:val="000000" w:themeColor="text1"/>
          <w:sz w:val="24"/>
          <w:szCs w:val="24"/>
        </w:rPr>
        <w:t xml:space="preserve">,000 per contract, unless otherwise authorized by the Board of Supervisors. </w:t>
      </w:r>
    </w:p>
    <w:p w14:paraId="0C3388B7"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Travel outside the counties of Orange, Los Angeles, San Bernardino, Riverside, Imperial, Kern, Ventura, Santa Barbara and San Diego.  Such extraordinary expenses shall be reimbursed at the IRS prevailing rate for mileage only.  </w:t>
      </w:r>
    </w:p>
    <w:p w14:paraId="3010937F"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Investigative services. </w:t>
      </w:r>
    </w:p>
    <w:p w14:paraId="06F73FC3"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Any expense item exceeding Five Hundred Dollars ($500.00). </w:t>
      </w:r>
    </w:p>
    <w:p w14:paraId="378E8A9D" w14:textId="77777777" w:rsidR="00240FAB" w:rsidRPr="00240FAB" w:rsidRDefault="00240FAB" w:rsidP="00240FAB">
      <w:pPr>
        <w:numPr>
          <w:ilvl w:val="0"/>
          <w:numId w:val="4"/>
        </w:numPr>
        <w:rPr>
          <w:bCs/>
          <w:iCs/>
          <w:color w:val="000000" w:themeColor="text1"/>
          <w:sz w:val="24"/>
          <w:szCs w:val="24"/>
        </w:rPr>
      </w:pPr>
      <w:r w:rsidRPr="00240FAB">
        <w:rPr>
          <w:bCs/>
          <w:iCs/>
          <w:color w:val="000000" w:themeColor="text1"/>
          <w:sz w:val="24"/>
          <w:szCs w:val="24"/>
        </w:rPr>
        <w:lastRenderedPageBreak/>
        <w:t xml:space="preserve">Non-reimbursable expenses include, but not be limited to: </w:t>
      </w:r>
    </w:p>
    <w:p w14:paraId="2B8BFE6A"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Staff time or overtime for performing secretarial, clerical, or word processing functions. </w:t>
      </w:r>
    </w:p>
    <w:p w14:paraId="34ABF6F5"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Charges for time spent to provide necessary information for County audits or billing inquiries. </w:t>
      </w:r>
    </w:p>
    <w:p w14:paraId="442DF5A9"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 xml:space="preserve">Charges for work performed which had not been authorized by County Counsel.  Such work shall be a gratuitous effort by Attorneys. </w:t>
      </w:r>
    </w:p>
    <w:p w14:paraId="32363A60" w14:textId="77777777" w:rsidR="00240FAB" w:rsidRPr="00240FAB" w:rsidRDefault="00240FAB" w:rsidP="00240FAB">
      <w:pPr>
        <w:numPr>
          <w:ilvl w:val="1"/>
          <w:numId w:val="4"/>
        </w:numPr>
        <w:rPr>
          <w:bCs/>
          <w:iCs/>
          <w:color w:val="000000" w:themeColor="text1"/>
          <w:sz w:val="24"/>
          <w:szCs w:val="24"/>
        </w:rPr>
      </w:pPr>
      <w:r w:rsidRPr="00240FAB">
        <w:rPr>
          <w:bCs/>
          <w:iCs/>
          <w:color w:val="000000" w:themeColor="text1"/>
          <w:sz w:val="24"/>
          <w:szCs w:val="24"/>
        </w:rPr>
        <w:t>Mileage, travel expenses or telephone expenses within the counties of Orange, Los Angeles, San Bernardino, Riverside, Imperial, Kern, Ventura, Santa Barbara and San Diego.</w:t>
      </w:r>
    </w:p>
    <w:p w14:paraId="19D85606" w14:textId="77777777" w:rsidR="00240FAB" w:rsidRDefault="00240FAB" w:rsidP="0080061B">
      <w:pPr>
        <w:rPr>
          <w:iCs/>
          <w:color w:val="FF0000"/>
          <w:sz w:val="24"/>
          <w:szCs w:val="24"/>
        </w:rPr>
      </w:pPr>
    </w:p>
    <w:p w14:paraId="1B68F0D5" w14:textId="77777777" w:rsidR="00240FAB" w:rsidRPr="00240FAB" w:rsidRDefault="00240FAB" w:rsidP="0080061B">
      <w:pPr>
        <w:rPr>
          <w:iCs/>
          <w:color w:val="FF0000"/>
          <w:sz w:val="24"/>
          <w:szCs w:val="24"/>
        </w:rPr>
      </w:pPr>
    </w:p>
    <w:p w14:paraId="27B17F4A" w14:textId="77777777" w:rsidR="00C50AC7" w:rsidRPr="00E64C21" w:rsidRDefault="00C50AC7" w:rsidP="00794ADC">
      <w:pPr>
        <w:rPr>
          <w:sz w:val="24"/>
          <w:szCs w:val="24"/>
        </w:rPr>
      </w:pPr>
    </w:p>
    <w:sectPr w:rsidR="00C50AC7" w:rsidRPr="00E64C21" w:rsidSect="00E64C21">
      <w:headerReference w:type="default" r:id="rId10"/>
      <w:footerReference w:type="defaul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9E60" w14:textId="77777777" w:rsidR="000B2351" w:rsidRDefault="000B2351" w:rsidP="00B342B2">
      <w:pPr>
        <w:spacing w:after="0" w:line="240" w:lineRule="auto"/>
      </w:pPr>
      <w:r>
        <w:separator/>
      </w:r>
    </w:p>
  </w:endnote>
  <w:endnote w:type="continuationSeparator" w:id="0">
    <w:p w14:paraId="26961A48" w14:textId="77777777" w:rsidR="000B2351" w:rsidRDefault="000B2351" w:rsidP="00B3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51" w14:textId="7A73064E" w:rsidR="00B342B2" w:rsidRPr="00B342B2" w:rsidRDefault="00B342B2" w:rsidP="00B342B2">
    <w:pPr>
      <w:pStyle w:val="Footer"/>
      <w:jc w:val="right"/>
    </w:pPr>
    <w:r w:rsidRPr="00B342B2">
      <w:t xml:space="preserve">Page </w:t>
    </w:r>
    <w:r w:rsidRPr="00B342B2">
      <w:fldChar w:fldCharType="begin"/>
    </w:r>
    <w:r w:rsidRPr="00B342B2">
      <w:instrText xml:space="preserve"> PAGE  \* Arabic  \* MERGEFORMAT </w:instrText>
    </w:r>
    <w:r w:rsidRPr="00B342B2">
      <w:fldChar w:fldCharType="separate"/>
    </w:r>
    <w:r w:rsidR="00B81A1B">
      <w:rPr>
        <w:noProof/>
      </w:rPr>
      <w:t>1</w:t>
    </w:r>
    <w:r w:rsidRPr="00B342B2">
      <w:fldChar w:fldCharType="end"/>
    </w:r>
    <w:r w:rsidRPr="00B342B2">
      <w:t xml:space="preserve"> of </w:t>
    </w:r>
    <w:r w:rsidR="00817B3A">
      <w:rPr>
        <w:noProof/>
      </w:rPr>
      <w:fldChar w:fldCharType="begin"/>
    </w:r>
    <w:r w:rsidR="00817B3A">
      <w:rPr>
        <w:noProof/>
      </w:rPr>
      <w:instrText xml:space="preserve"> NUMPAGES  \* Arabic  \* MERGEFORMAT </w:instrText>
    </w:r>
    <w:r w:rsidR="00817B3A">
      <w:rPr>
        <w:noProof/>
      </w:rPr>
      <w:fldChar w:fldCharType="separate"/>
    </w:r>
    <w:r w:rsidR="00B81A1B">
      <w:rPr>
        <w:noProof/>
      </w:rPr>
      <w:t>2</w:t>
    </w:r>
    <w:r w:rsidR="00817B3A">
      <w:rPr>
        <w:noProof/>
      </w:rPr>
      <w:fldChar w:fldCharType="end"/>
    </w:r>
  </w:p>
  <w:p w14:paraId="27B17F52" w14:textId="77777777" w:rsidR="00B342B2" w:rsidRDefault="00B3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8E33" w14:textId="77777777" w:rsidR="000B2351" w:rsidRDefault="000B2351" w:rsidP="00B342B2">
      <w:pPr>
        <w:spacing w:after="0" w:line="240" w:lineRule="auto"/>
      </w:pPr>
      <w:r>
        <w:separator/>
      </w:r>
    </w:p>
  </w:footnote>
  <w:footnote w:type="continuationSeparator" w:id="0">
    <w:p w14:paraId="791EA0D7" w14:textId="77777777" w:rsidR="000B2351" w:rsidRDefault="000B2351" w:rsidP="00B3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17F4F" w14:textId="1356AB04" w:rsidR="00B342B2" w:rsidRPr="00B342B2" w:rsidRDefault="00240FAB" w:rsidP="00B342B2">
    <w:pPr>
      <w:pStyle w:val="Header"/>
      <w:jc w:val="right"/>
    </w:pPr>
    <w:r>
      <w:t xml:space="preserve">Attachment </w:t>
    </w:r>
    <w:r w:rsidR="00593D42">
      <w:t>D</w:t>
    </w:r>
  </w:p>
  <w:p w14:paraId="27B17F50" w14:textId="77777777" w:rsidR="00B342B2" w:rsidRDefault="00B34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46CB"/>
    <w:multiLevelType w:val="hybridMultilevel"/>
    <w:tmpl w:val="E3D4B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20F21"/>
    <w:multiLevelType w:val="hybridMultilevel"/>
    <w:tmpl w:val="2F7E637E"/>
    <w:lvl w:ilvl="0" w:tplc="0D80673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F250D"/>
    <w:multiLevelType w:val="hybridMultilevel"/>
    <w:tmpl w:val="C2106D92"/>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44C35"/>
    <w:multiLevelType w:val="hybridMultilevel"/>
    <w:tmpl w:val="9F7E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0A2"/>
    <w:rsid w:val="000B2351"/>
    <w:rsid w:val="00234CCE"/>
    <w:rsid w:val="00240FAB"/>
    <w:rsid w:val="003F218C"/>
    <w:rsid w:val="004475DC"/>
    <w:rsid w:val="004604AC"/>
    <w:rsid w:val="004F32E1"/>
    <w:rsid w:val="005038A3"/>
    <w:rsid w:val="005250A2"/>
    <w:rsid w:val="00591A78"/>
    <w:rsid w:val="00593D42"/>
    <w:rsid w:val="006329A5"/>
    <w:rsid w:val="00681964"/>
    <w:rsid w:val="006D4349"/>
    <w:rsid w:val="007057DA"/>
    <w:rsid w:val="00792738"/>
    <w:rsid w:val="00794ADC"/>
    <w:rsid w:val="007F4CD1"/>
    <w:rsid w:val="0080061B"/>
    <w:rsid w:val="00817B3A"/>
    <w:rsid w:val="00844AFB"/>
    <w:rsid w:val="009031E8"/>
    <w:rsid w:val="009122BD"/>
    <w:rsid w:val="009261F9"/>
    <w:rsid w:val="009D5FB1"/>
    <w:rsid w:val="00A6152A"/>
    <w:rsid w:val="00AC5FE5"/>
    <w:rsid w:val="00B07191"/>
    <w:rsid w:val="00B0798D"/>
    <w:rsid w:val="00B342B2"/>
    <w:rsid w:val="00B81A1B"/>
    <w:rsid w:val="00C50AC7"/>
    <w:rsid w:val="00C55AC9"/>
    <w:rsid w:val="00D3731A"/>
    <w:rsid w:val="00D5615F"/>
    <w:rsid w:val="00D6678C"/>
    <w:rsid w:val="00E0577C"/>
    <w:rsid w:val="00E57BCA"/>
    <w:rsid w:val="00E64C21"/>
    <w:rsid w:val="00EA30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7F31"/>
  <w15:chartTrackingRefBased/>
  <w15:docId w15:val="{F7CFE89D-D5E8-49B4-86B4-774E1C36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B2"/>
  </w:style>
  <w:style w:type="paragraph" w:styleId="Footer">
    <w:name w:val="footer"/>
    <w:basedOn w:val="Normal"/>
    <w:link w:val="FooterChar"/>
    <w:uiPriority w:val="99"/>
    <w:unhideWhenUsed/>
    <w:rsid w:val="00B34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B2"/>
  </w:style>
  <w:style w:type="paragraph" w:styleId="ListParagraph">
    <w:name w:val="List Paragraph"/>
    <w:basedOn w:val="Normal"/>
    <w:uiPriority w:val="34"/>
    <w:qFormat/>
    <w:rsid w:val="00794ADC"/>
    <w:pPr>
      <w:ind w:left="720"/>
      <w:contextualSpacing/>
    </w:pPr>
  </w:style>
  <w:style w:type="table" w:styleId="TableGrid">
    <w:name w:val="Table Grid"/>
    <w:basedOn w:val="TableNormal"/>
    <w:uiPriority w:val="39"/>
    <w:rsid w:val="00E64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c2d9432-33c7-4fa1-9d2c-9d5dbf3eea54">
      <UserInfo>
        <DisplayName>Seybold, Joseph</DisplayName>
        <AccountId>1277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5648D921A4064FA91A57213CDBC89A" ma:contentTypeVersion="3" ma:contentTypeDescription="Create a new document." ma:contentTypeScope="" ma:versionID="e4527db716af771406c02779e0a4a9db">
  <xsd:schema xmlns:xsd="http://www.w3.org/2001/XMLSchema" xmlns:xs="http://www.w3.org/2001/XMLSchema" xmlns:p="http://schemas.microsoft.com/office/2006/metadata/properties" xmlns:ns1="http://schemas.microsoft.com/sharepoint/v3" xmlns:ns2="4c2d9432-33c7-4fa1-9d2c-9d5dbf3eea54" targetNamespace="http://schemas.microsoft.com/office/2006/metadata/properties" ma:root="true" ma:fieldsID="11d499a85f38bf5b1c27d6beefc56bb8" ns1:_="" ns2:_="">
    <xsd:import namespace="http://schemas.microsoft.com/sharepoint/v3"/>
    <xsd:import namespace="4c2d9432-33c7-4fa1-9d2c-9d5dbf3eea5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d9432-33c7-4fa1-9d2c-9d5dbf3eea5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067CB-08C2-44AA-9D58-2AAF50593B2F}">
  <ds:schemaRefs>
    <ds:schemaRef ds:uri="http://schemas.microsoft.com/sharepoint/v3/contenttype/forms"/>
  </ds:schemaRefs>
</ds:datastoreItem>
</file>

<file path=customXml/itemProps2.xml><?xml version="1.0" encoding="utf-8"?>
<ds:datastoreItem xmlns:ds="http://schemas.openxmlformats.org/officeDocument/2006/customXml" ds:itemID="{BCBB1002-2657-4708-B749-C9BDA560C0BB}">
  <ds:schemaRefs>
    <ds:schemaRef ds:uri="http://schemas.microsoft.com/office/2006/metadata/properties"/>
    <ds:schemaRef ds:uri="http://schemas.microsoft.com/office/infopath/2007/PartnerControls"/>
    <ds:schemaRef ds:uri="http://schemas.microsoft.com/sharepoint/v3"/>
    <ds:schemaRef ds:uri="4c2d9432-33c7-4fa1-9d2c-9d5dbf3eea54"/>
  </ds:schemaRefs>
</ds:datastoreItem>
</file>

<file path=customXml/itemProps3.xml><?xml version="1.0" encoding="utf-8"?>
<ds:datastoreItem xmlns:ds="http://schemas.openxmlformats.org/officeDocument/2006/customXml" ds:itemID="{D8E77DE8-D258-450B-B04D-43BB28F1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2d9432-33c7-4fa1-9d2c-9d5dbf3ee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Linh</dc:creator>
  <cp:keywords/>
  <dc:description/>
  <cp:lastModifiedBy>Strahan, Anna</cp:lastModifiedBy>
  <cp:revision>2</cp:revision>
  <dcterms:created xsi:type="dcterms:W3CDTF">2019-05-28T17:19:00Z</dcterms:created>
  <dcterms:modified xsi:type="dcterms:W3CDTF">2019-05-28T17:19:00Z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0x010100C05648D921A4064FA91A57213CDBC89A</vt:lpwstr>
  </property>
</Properties>
</file>