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44" w:rsidRPr="007B6D56" w:rsidRDefault="00AB269E">
      <w:pPr>
        <w:pStyle w:val="Title"/>
        <w:rPr>
          <w:rFonts w:ascii="ITC Zapf Chancery" w:hAnsi="ITC Zapf Chancery"/>
          <w:i w:val="0"/>
          <w:sz w:val="44"/>
          <w:szCs w:val="44"/>
        </w:rPr>
      </w:pPr>
      <w:bookmarkStart w:id="0" w:name="_GoBack"/>
      <w:bookmarkEnd w:id="0"/>
      <w:r>
        <w:rPr>
          <w:rFonts w:ascii="ITC Zapf Chancery" w:hAnsi="ITC Zapf Chancery"/>
          <w:i w:val="0"/>
          <w:sz w:val="90"/>
          <w:szCs w:val="90"/>
        </w:rPr>
        <w:t>Rich</w:t>
      </w:r>
      <w:r w:rsidR="00612A3D">
        <w:rPr>
          <w:rFonts w:ascii="ITC Zapf Chancery" w:hAnsi="ITC Zapf Chancery"/>
          <w:i w:val="0"/>
          <w:sz w:val="90"/>
          <w:szCs w:val="90"/>
        </w:rPr>
        <w:t>ard M.</w:t>
      </w:r>
      <w:r>
        <w:rPr>
          <w:rFonts w:ascii="ITC Zapf Chancery" w:hAnsi="ITC Zapf Chancery"/>
          <w:i w:val="0"/>
          <w:sz w:val="90"/>
          <w:szCs w:val="90"/>
        </w:rPr>
        <w:t xml:space="preserve"> Adler</w:t>
      </w:r>
    </w:p>
    <w:p w:rsidR="00AB269E" w:rsidRPr="00612A3D" w:rsidRDefault="00AB269E" w:rsidP="00AB269E">
      <w:pPr>
        <w:pStyle w:val="BodyText"/>
        <w:jc w:val="center"/>
        <w:rPr>
          <w:rFonts w:ascii="ITC Zapf Chancery" w:hAnsi="ITC Zapf Chancery"/>
          <w:sz w:val="22"/>
          <w:szCs w:val="22"/>
          <w:lang w:bidi="en-US"/>
        </w:rPr>
      </w:pPr>
      <w:r w:rsidRPr="00612A3D">
        <w:rPr>
          <w:rFonts w:ascii="ITC Zapf Chancery" w:hAnsi="ITC Zapf Chancery"/>
          <w:sz w:val="22"/>
          <w:szCs w:val="22"/>
          <w:lang w:bidi="en-US"/>
        </w:rPr>
        <w:t>By the authority of the Orange County Board of Supervisors, the following resolution is hereby issued:</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Rich</w:t>
      </w:r>
      <w:r w:rsidR="00612A3D" w:rsidRPr="00612A3D">
        <w:rPr>
          <w:rFonts w:ascii="ITC Zapf Chancery" w:hAnsi="ITC Zapf Chancery"/>
          <w:sz w:val="22"/>
          <w:szCs w:val="22"/>
          <w:lang w:bidi="en-US"/>
        </w:rPr>
        <w:t>ard M.</w:t>
      </w:r>
      <w:r w:rsidRPr="00612A3D">
        <w:rPr>
          <w:rFonts w:ascii="ITC Zapf Chancery" w:hAnsi="ITC Zapf Chancery"/>
          <w:sz w:val="22"/>
          <w:szCs w:val="22"/>
          <w:lang w:bidi="en-US"/>
        </w:rPr>
        <w:t xml:space="preserve"> Adler began his outstanding and distinguished career with the County of Orange in 1977 and has decided to retire after more than thirty-seven years of service to the County; and</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 xml:space="preserve"> worked as a Planner IV and Senior Planner in the Environmental Management Agency from September 1977 until November 1992, when he transferred to Harbors, Beaches and Parks (now OC Parks) to initially head up the newly-established Revenue Development Section, then the </w:t>
      </w:r>
      <w:r w:rsidR="00612A3D" w:rsidRPr="00612A3D">
        <w:rPr>
          <w:rFonts w:ascii="ITC Zapf Chancery" w:hAnsi="ITC Zapf Chancery"/>
          <w:sz w:val="22"/>
          <w:szCs w:val="22"/>
          <w:lang w:bidi="en-US"/>
        </w:rPr>
        <w:t>Harbors, Beaches and Parks</w:t>
      </w:r>
      <w:r w:rsidRPr="00612A3D">
        <w:rPr>
          <w:rFonts w:ascii="ITC Zapf Chancery" w:hAnsi="ITC Zapf Chancery"/>
          <w:sz w:val="22"/>
          <w:szCs w:val="22"/>
          <w:lang w:bidi="en-US"/>
        </w:rPr>
        <w:t xml:space="preserve"> Lease Management Section and finally OC Parks’ Real Estate Unit</w:t>
      </w:r>
      <w:r w:rsidR="00612A3D" w:rsidRPr="00612A3D">
        <w:rPr>
          <w:rFonts w:ascii="ITC Zapf Chancery" w:hAnsi="ITC Zapf Chancery"/>
          <w:sz w:val="22"/>
          <w:szCs w:val="22"/>
          <w:lang w:bidi="en-US"/>
        </w:rPr>
        <w:t>; and</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at </w:t>
      </w:r>
      <w:r w:rsidR="00612A3D">
        <w:rPr>
          <w:rFonts w:ascii="ITC Zapf Chancery" w:hAnsi="ITC Zapf Chancery"/>
          <w:sz w:val="22"/>
          <w:szCs w:val="22"/>
          <w:lang w:bidi="en-US"/>
        </w:rPr>
        <w:t>the Environmental Management Agency</w:t>
      </w:r>
      <w:r w:rsidRPr="00612A3D">
        <w:rPr>
          <w:rFonts w:ascii="ITC Zapf Chancery" w:hAnsi="ITC Zapf Chancery"/>
          <w:sz w:val="22"/>
          <w:szCs w:val="22"/>
          <w:lang w:bidi="en-US"/>
        </w:rPr>
        <w:t xml:space="preserve">,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 xml:space="preserve"> was the planning manager on several important but highly controversial projects, including the Foothill-Trabuco Specific Plan</w:t>
      </w:r>
      <w:r w:rsidR="00452769">
        <w:rPr>
          <w:rFonts w:ascii="ITC Zapf Chancery" w:hAnsi="ITC Zapf Chancery"/>
          <w:sz w:val="22"/>
          <w:szCs w:val="22"/>
          <w:lang w:bidi="en-US"/>
        </w:rPr>
        <w:t xml:space="preserve">, the </w:t>
      </w:r>
      <w:r w:rsidR="00452769" w:rsidRPr="00612A3D">
        <w:rPr>
          <w:rFonts w:ascii="ITC Zapf Chancery" w:hAnsi="ITC Zapf Chancery"/>
          <w:sz w:val="22"/>
          <w:szCs w:val="22"/>
          <w:lang w:bidi="en-US"/>
        </w:rPr>
        <w:t xml:space="preserve">John Wayne Airport Land Use Compatibility Program/Santa Ana Heights Specific Plan, </w:t>
      </w:r>
      <w:r w:rsidRPr="00612A3D">
        <w:rPr>
          <w:rFonts w:ascii="ITC Zapf Chancery" w:hAnsi="ITC Zapf Chancery"/>
          <w:sz w:val="22"/>
          <w:szCs w:val="22"/>
          <w:lang w:bidi="en-US"/>
        </w:rPr>
        <w:t xml:space="preserve">and multiple Environmental Impact Reports for County jail projects, including the successful expansion of the Theo Lacy Jail and the never-built Gypsum Canyon mega-jail; and </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at H</w:t>
      </w:r>
      <w:r w:rsidR="00AA6129">
        <w:rPr>
          <w:rFonts w:ascii="ITC Zapf Chancery" w:hAnsi="ITC Zapf Chancery"/>
          <w:sz w:val="22"/>
          <w:szCs w:val="22"/>
          <w:lang w:bidi="en-US"/>
        </w:rPr>
        <w:t xml:space="preserve">arbor, Beaches and </w:t>
      </w:r>
      <w:r w:rsidRPr="00612A3D">
        <w:rPr>
          <w:rFonts w:ascii="ITC Zapf Chancery" w:hAnsi="ITC Zapf Chancery"/>
          <w:sz w:val="22"/>
          <w:szCs w:val="22"/>
          <w:lang w:bidi="en-US"/>
        </w:rPr>
        <w:t>P</w:t>
      </w:r>
      <w:r w:rsidR="00AA6129">
        <w:rPr>
          <w:rFonts w:ascii="ITC Zapf Chancery" w:hAnsi="ITC Zapf Chancery"/>
          <w:sz w:val="22"/>
          <w:szCs w:val="22"/>
          <w:lang w:bidi="en-US"/>
        </w:rPr>
        <w:t>arks</w:t>
      </w:r>
      <w:r w:rsidRPr="00612A3D">
        <w:rPr>
          <w:rFonts w:ascii="ITC Zapf Chancery" w:hAnsi="ITC Zapf Chancery"/>
          <w:sz w:val="22"/>
          <w:szCs w:val="22"/>
          <w:lang w:bidi="en-US"/>
        </w:rPr>
        <w:t xml:space="preserve">,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 xml:space="preserve"> played a major role in the establishment of many new or expanded recreation amenities for Orange County residents and visitors, including Canyon R.V. Park, Strawberry Farms Golf Club, the Irvine Park Railroad, Mile Square Golf Course, Newport Dunes Waterfront Resort and Sunset Aquatic Marina; and </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as OC Parks Real Estate Manager,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 xml:space="preserve"> was responsible for overseeing both a large portfolio of leases generating over </w:t>
      </w:r>
      <w:r w:rsidR="00296069">
        <w:rPr>
          <w:rFonts w:ascii="ITC Zapf Chancery" w:hAnsi="ITC Zapf Chancery"/>
          <w:sz w:val="22"/>
          <w:szCs w:val="22"/>
          <w:lang w:bidi="en-US"/>
        </w:rPr>
        <w:t>$9,000,000</w:t>
      </w:r>
      <w:r w:rsidRPr="00612A3D">
        <w:rPr>
          <w:rFonts w:ascii="ITC Zapf Chancery" w:hAnsi="ITC Zapf Chancery"/>
          <w:sz w:val="22"/>
          <w:szCs w:val="22"/>
          <w:lang w:bidi="en-US"/>
        </w:rPr>
        <w:t xml:space="preserve"> in annual revenue for OC Parks and all real estate transactions involving OC Parks, including the Irvine Company’s donati</w:t>
      </w:r>
      <w:r w:rsidR="00296069">
        <w:rPr>
          <w:rFonts w:ascii="ITC Zapf Chancery" w:hAnsi="ITC Zapf Chancery"/>
          <w:sz w:val="22"/>
          <w:szCs w:val="22"/>
          <w:lang w:bidi="en-US"/>
        </w:rPr>
        <w:t xml:space="preserve">ons of </w:t>
      </w:r>
      <w:r w:rsidR="00296069" w:rsidRPr="00612A3D">
        <w:rPr>
          <w:rFonts w:ascii="ITC Zapf Chancery" w:hAnsi="ITC Zapf Chancery"/>
          <w:sz w:val="22"/>
          <w:szCs w:val="22"/>
          <w:lang w:bidi="en-US"/>
        </w:rPr>
        <w:t>20,000 acres</w:t>
      </w:r>
      <w:r w:rsidR="00296069">
        <w:rPr>
          <w:rFonts w:ascii="ITC Zapf Chancery" w:hAnsi="ITC Zapf Chancery"/>
          <w:sz w:val="22"/>
          <w:szCs w:val="22"/>
          <w:lang w:bidi="en-US"/>
        </w:rPr>
        <w:t xml:space="preserve"> of open space in 2010 </w:t>
      </w:r>
      <w:r w:rsidRPr="00612A3D">
        <w:rPr>
          <w:rFonts w:ascii="ITC Zapf Chancery" w:hAnsi="ITC Zapf Chancery"/>
          <w:sz w:val="22"/>
          <w:szCs w:val="22"/>
          <w:lang w:bidi="en-US"/>
        </w:rPr>
        <w:t xml:space="preserve">and </w:t>
      </w:r>
      <w:r w:rsidR="00296069">
        <w:rPr>
          <w:rFonts w:ascii="ITC Zapf Chancery" w:hAnsi="ITC Zapf Chancery"/>
          <w:sz w:val="22"/>
          <w:szCs w:val="22"/>
          <w:lang w:bidi="en-US"/>
        </w:rPr>
        <w:t xml:space="preserve">2,500 acres of open space in </w:t>
      </w:r>
      <w:r w:rsidRPr="00612A3D">
        <w:rPr>
          <w:rFonts w:ascii="ITC Zapf Chancery" w:hAnsi="ITC Zapf Chancery"/>
          <w:sz w:val="22"/>
          <w:szCs w:val="22"/>
          <w:lang w:bidi="en-US"/>
        </w:rPr>
        <w:t>2014; the latter donation included the same land in Gypsum Canyon on which the mega-jail was proposed to be built twenty-five years earlier; and</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at OC Parks,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 xml:space="preserve"> took on many other assignments not related to real estate, including being the principal staff person for the Orange County Parks Commission and the lead staff person on all </w:t>
      </w:r>
      <w:r w:rsidR="00296069">
        <w:rPr>
          <w:rFonts w:ascii="ITC Zapf Chancery" w:hAnsi="ITC Zapf Chancery"/>
          <w:sz w:val="22"/>
          <w:szCs w:val="22"/>
          <w:lang w:bidi="en-US"/>
        </w:rPr>
        <w:t>a</w:t>
      </w:r>
      <w:r w:rsidRPr="00612A3D">
        <w:rPr>
          <w:rFonts w:ascii="ITC Zapf Chancery" w:hAnsi="ITC Zapf Chancery"/>
          <w:sz w:val="22"/>
          <w:szCs w:val="22"/>
          <w:lang w:bidi="en-US"/>
        </w:rPr>
        <w:t xml:space="preserve">genda </w:t>
      </w:r>
      <w:r w:rsidR="00296069">
        <w:rPr>
          <w:rFonts w:ascii="ITC Zapf Chancery" w:hAnsi="ITC Zapf Chancery"/>
          <w:sz w:val="22"/>
          <w:szCs w:val="22"/>
          <w:lang w:bidi="en-US"/>
        </w:rPr>
        <w:t>s</w:t>
      </w:r>
      <w:r w:rsidRPr="00612A3D">
        <w:rPr>
          <w:rFonts w:ascii="ITC Zapf Chancery" w:hAnsi="ITC Zapf Chancery"/>
          <w:sz w:val="22"/>
          <w:szCs w:val="22"/>
          <w:lang w:bidi="en-US"/>
        </w:rPr>
        <w:t xml:space="preserve">taff </w:t>
      </w:r>
      <w:r w:rsidR="00296069">
        <w:rPr>
          <w:rFonts w:ascii="ITC Zapf Chancery" w:hAnsi="ITC Zapf Chancery"/>
          <w:sz w:val="22"/>
          <w:szCs w:val="22"/>
          <w:lang w:bidi="en-US"/>
        </w:rPr>
        <w:t>r</w:t>
      </w:r>
      <w:r w:rsidRPr="00612A3D">
        <w:rPr>
          <w:rFonts w:ascii="ITC Zapf Chancery" w:hAnsi="ITC Zapf Chancery"/>
          <w:sz w:val="22"/>
          <w:szCs w:val="22"/>
          <w:lang w:bidi="en-US"/>
        </w:rPr>
        <w:t xml:space="preserve">eports </w:t>
      </w:r>
      <w:proofErr w:type="gramStart"/>
      <w:r w:rsidRPr="00612A3D">
        <w:rPr>
          <w:rFonts w:ascii="ITC Zapf Chancery" w:hAnsi="ITC Zapf Chancery"/>
          <w:sz w:val="22"/>
          <w:szCs w:val="22"/>
          <w:lang w:bidi="en-US"/>
        </w:rPr>
        <w:t>submitted</w:t>
      </w:r>
      <w:proofErr w:type="gramEnd"/>
      <w:r w:rsidRPr="00612A3D">
        <w:rPr>
          <w:rFonts w:ascii="ITC Zapf Chancery" w:hAnsi="ITC Zapf Chancery"/>
          <w:sz w:val="22"/>
          <w:szCs w:val="22"/>
          <w:lang w:bidi="en-US"/>
        </w:rPr>
        <w:t xml:space="preserve"> by OC Parks to the Board of Supervisors; and </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 xml:space="preserve"> was </w:t>
      </w:r>
      <w:r w:rsidR="00296069">
        <w:rPr>
          <w:rFonts w:ascii="ITC Zapf Chancery" w:hAnsi="ITC Zapf Chancery"/>
          <w:sz w:val="22"/>
          <w:szCs w:val="22"/>
          <w:lang w:bidi="en-US"/>
        </w:rPr>
        <w:t xml:space="preserve">a </w:t>
      </w:r>
      <w:r w:rsidRPr="00612A3D">
        <w:rPr>
          <w:rFonts w:ascii="ITC Zapf Chancery" w:hAnsi="ITC Zapf Chancery"/>
          <w:sz w:val="22"/>
          <w:szCs w:val="22"/>
          <w:lang w:bidi="en-US"/>
        </w:rPr>
        <w:t>key member of the team that established and administratively supported the Orange County Parks Foundation; and</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w:t>
      </w:r>
      <w:r w:rsidR="00612A3D" w:rsidRPr="00612A3D">
        <w:rPr>
          <w:rFonts w:ascii="ITC Zapf Chancery" w:hAnsi="ITC Zapf Chancery"/>
          <w:sz w:val="22"/>
          <w:szCs w:val="22"/>
          <w:lang w:bidi="en-US"/>
        </w:rPr>
        <w:t>Rich Adler</w:t>
      </w:r>
      <w:r w:rsidRPr="00612A3D">
        <w:rPr>
          <w:rFonts w:ascii="ITC Zapf Chancery" w:hAnsi="ITC Zapf Chancery"/>
          <w:sz w:val="22"/>
          <w:szCs w:val="22"/>
          <w:lang w:bidi="en-US"/>
        </w:rPr>
        <w:t>’s professionalism, dependability and personable nature have sustained him well in all his dealings with people in both the public and private sector; and</w:t>
      </w:r>
    </w:p>
    <w:p w:rsidR="00452769" w:rsidRPr="00452769" w:rsidRDefault="00452769" w:rsidP="00452769">
      <w:pPr>
        <w:pStyle w:val="BodyText"/>
        <w:ind w:firstLine="720"/>
        <w:rPr>
          <w:rFonts w:ascii="ITC Zapf Chancery" w:hAnsi="ITC Zapf Chancery"/>
          <w:sz w:val="19"/>
          <w:szCs w:val="19"/>
          <w:lang w:bidi="en-US"/>
        </w:rPr>
      </w:pPr>
    </w:p>
    <w:p w:rsidR="00AB269E" w:rsidRPr="00612A3D" w:rsidRDefault="00AB269E" w:rsidP="00AB269E">
      <w:pPr>
        <w:pStyle w:val="BodyText"/>
        <w:ind w:firstLine="720"/>
        <w:rPr>
          <w:rFonts w:ascii="ITC Zapf Chancery" w:hAnsi="ITC Zapf Chancery"/>
          <w:sz w:val="22"/>
          <w:szCs w:val="22"/>
          <w:lang w:bidi="en-US"/>
        </w:rPr>
      </w:pPr>
      <w:r w:rsidRPr="00612A3D">
        <w:rPr>
          <w:rFonts w:ascii="ITC Zapf Chancery" w:hAnsi="ITC Zapf Chancery"/>
          <w:b/>
          <w:sz w:val="22"/>
          <w:szCs w:val="22"/>
          <w:lang w:bidi="en-US"/>
        </w:rPr>
        <w:t>WHEREAS,</w:t>
      </w:r>
      <w:r w:rsidRPr="00612A3D">
        <w:rPr>
          <w:rFonts w:ascii="ITC Zapf Chancery" w:hAnsi="ITC Zapf Chancery"/>
          <w:sz w:val="22"/>
          <w:szCs w:val="22"/>
          <w:lang w:bidi="en-US"/>
        </w:rPr>
        <w:t xml:space="preserve"> the County of Orange is fortunate to have been served by an individual of the caliber of Rich Adler and his dedicated service to the County of Orange is worthy of thanks and recognition as he enters retirement;</w:t>
      </w:r>
    </w:p>
    <w:p w:rsidR="00452769" w:rsidRPr="00452769" w:rsidRDefault="00452769" w:rsidP="00452769">
      <w:pPr>
        <w:pStyle w:val="BodyText"/>
        <w:ind w:firstLine="720"/>
        <w:rPr>
          <w:rFonts w:ascii="ITC Zapf Chancery" w:hAnsi="ITC Zapf Chancery"/>
          <w:sz w:val="19"/>
          <w:szCs w:val="19"/>
          <w:lang w:bidi="en-US"/>
        </w:rPr>
      </w:pPr>
    </w:p>
    <w:p w:rsidR="00E3046E" w:rsidRPr="00612A3D" w:rsidRDefault="00AB269E" w:rsidP="00AB269E">
      <w:pPr>
        <w:pStyle w:val="BodyText"/>
        <w:ind w:firstLine="720"/>
        <w:rPr>
          <w:rFonts w:ascii="ITC Zapf Chancery" w:hAnsi="ITC Zapf Chancery"/>
          <w:iCs/>
          <w:sz w:val="22"/>
          <w:szCs w:val="22"/>
        </w:rPr>
      </w:pPr>
      <w:r w:rsidRPr="00612A3D">
        <w:rPr>
          <w:rFonts w:ascii="ITC Zapf Chancery" w:hAnsi="ITC Zapf Chancery"/>
          <w:b/>
          <w:sz w:val="22"/>
          <w:szCs w:val="22"/>
          <w:lang w:bidi="en-US"/>
        </w:rPr>
        <w:t>NOW, THEREFORE, BE IT RESOLVED THAT THE ORANGE COUNTY BOARD OF SUPERVISORS</w:t>
      </w:r>
      <w:r w:rsidRPr="00612A3D">
        <w:rPr>
          <w:rFonts w:ascii="ITC Zapf Chancery" w:hAnsi="ITC Zapf Chancery"/>
          <w:sz w:val="22"/>
          <w:szCs w:val="22"/>
          <w:lang w:bidi="en-US"/>
        </w:rPr>
        <w:t xml:space="preserve"> does hereby congratulate Rich Adler </w:t>
      </w:r>
      <w:r w:rsidR="00452769">
        <w:rPr>
          <w:rFonts w:ascii="ITC Zapf Chancery" w:hAnsi="ITC Zapf Chancery"/>
          <w:sz w:val="22"/>
          <w:szCs w:val="22"/>
          <w:lang w:bidi="en-US"/>
        </w:rPr>
        <w:t>o</w:t>
      </w:r>
      <w:r w:rsidRPr="00612A3D">
        <w:rPr>
          <w:rFonts w:ascii="ITC Zapf Chancery" w:hAnsi="ITC Zapf Chancery"/>
          <w:sz w:val="22"/>
          <w:szCs w:val="22"/>
          <w:lang w:bidi="en-US"/>
        </w:rPr>
        <w:t>n his retirement from the County of Orange, commend him for his more than thirty-seven years of outstanding and dedicated service, and offer him best wishes for a happy, healthy, and fulfilling retirement.</w:t>
      </w:r>
    </w:p>
    <w:p w:rsidR="00AA6129" w:rsidRPr="00452769" w:rsidRDefault="00AA6129" w:rsidP="00AA6129">
      <w:pPr>
        <w:pStyle w:val="BodyText"/>
        <w:ind w:firstLine="720"/>
        <w:rPr>
          <w:rFonts w:ascii="ITC Zapf Chancery" w:hAnsi="ITC Zapf Chancery"/>
          <w:sz w:val="19"/>
          <w:szCs w:val="19"/>
          <w:lang w:bidi="en-US"/>
        </w:rPr>
      </w:pPr>
    </w:p>
    <w:p w:rsidR="00612A3D" w:rsidRDefault="00612A3D" w:rsidP="00612A3D">
      <w:pPr>
        <w:pStyle w:val="Heading2"/>
        <w:spacing w:line="18" w:lineRule="atLeast"/>
        <w:jc w:val="left"/>
        <w:rPr>
          <w:rFonts w:ascii="ITC Zapf Chancery" w:hAnsi="ITC Zapf Chancery"/>
          <w:b/>
          <w:sz w:val="22"/>
          <w:szCs w:val="22"/>
        </w:rPr>
        <w:sectPr w:rsidR="00612A3D" w:rsidSect="003808C7">
          <w:pgSz w:w="15840" w:h="24480" w:code="17"/>
          <w:pgMar w:top="7200" w:right="3053" w:bottom="1440" w:left="3298" w:header="720" w:footer="720" w:gutter="0"/>
          <w:paperSrc w:first="262" w:other="15"/>
          <w:cols w:space="720"/>
        </w:sectPr>
      </w:pPr>
      <w:r w:rsidRPr="00612A3D">
        <w:rPr>
          <w:rFonts w:ascii="ITC Zapf Chancery" w:hAnsi="ITC Zapf Chancery"/>
          <w:b/>
          <w:sz w:val="22"/>
          <w:szCs w:val="22"/>
        </w:rPr>
        <w:t>January 22, 201</w:t>
      </w:r>
      <w:r>
        <w:rPr>
          <w:rFonts w:ascii="ITC Zapf Chancery" w:hAnsi="ITC Zapf Chancery"/>
          <w:b/>
          <w:sz w:val="22"/>
          <w:szCs w:val="22"/>
        </w:rPr>
        <w:t>5</w:t>
      </w:r>
    </w:p>
    <w:p w:rsidR="00612A3D" w:rsidRPr="002F7088" w:rsidRDefault="00612A3D" w:rsidP="00612A3D">
      <w:pPr>
        <w:tabs>
          <w:tab w:val="left" w:pos="3240"/>
          <w:tab w:val="left" w:pos="6210"/>
        </w:tabs>
        <w:jc w:val="right"/>
        <w:rPr>
          <w:rFonts w:ascii="ITC Zapf Chancery" w:hAnsi="ITC Zapf Chancery"/>
          <w:b/>
          <w:sz w:val="22"/>
          <w:szCs w:val="22"/>
        </w:rPr>
      </w:pPr>
    </w:p>
    <w:p w:rsidR="00612A3D" w:rsidRPr="002F7088" w:rsidRDefault="00612A3D" w:rsidP="00612A3D">
      <w:pPr>
        <w:tabs>
          <w:tab w:val="left" w:pos="3240"/>
          <w:tab w:val="left" w:pos="6210"/>
        </w:tabs>
        <w:jc w:val="right"/>
        <w:rPr>
          <w:rFonts w:ascii="ITC Zapf Chancery" w:hAnsi="ITC Zapf Chancery"/>
          <w:b/>
          <w:sz w:val="22"/>
          <w:szCs w:val="22"/>
        </w:rPr>
      </w:pPr>
    </w:p>
    <w:p w:rsidR="00612A3D" w:rsidRDefault="00612A3D" w:rsidP="00612A3D">
      <w:pPr>
        <w:tabs>
          <w:tab w:val="left" w:pos="3240"/>
          <w:tab w:val="left" w:pos="6210"/>
        </w:tabs>
        <w:jc w:val="both"/>
        <w:rPr>
          <w:rFonts w:ascii="ITC Zapf Chancery" w:hAnsi="ITC Zapf Chancery"/>
          <w:i/>
          <w:sz w:val="22"/>
          <w:szCs w:val="22"/>
        </w:rPr>
      </w:pPr>
    </w:p>
    <w:p w:rsidR="00452769" w:rsidRPr="002F7088" w:rsidRDefault="00452769" w:rsidP="00612A3D">
      <w:pPr>
        <w:tabs>
          <w:tab w:val="left" w:pos="3240"/>
          <w:tab w:val="left" w:pos="6210"/>
        </w:tabs>
        <w:jc w:val="both"/>
        <w:rPr>
          <w:rFonts w:ascii="ITC Zapf Chancery" w:hAnsi="ITC Zapf Chancery"/>
          <w:i/>
          <w:sz w:val="22"/>
          <w:szCs w:val="22"/>
        </w:rPr>
      </w:pPr>
    </w:p>
    <w:p w:rsidR="00612A3D" w:rsidRPr="002F7088" w:rsidRDefault="00612A3D" w:rsidP="00612A3D">
      <w:pPr>
        <w:tabs>
          <w:tab w:val="left" w:pos="0"/>
          <w:tab w:val="left" w:pos="3240"/>
          <w:tab w:val="left" w:pos="6210"/>
          <w:tab w:val="left" w:pos="9504"/>
        </w:tabs>
        <w:spacing w:line="18" w:lineRule="atLeast"/>
        <w:rPr>
          <w:rFonts w:ascii="ITC Zapf Chancery" w:hAnsi="ITC Zapf Chancery"/>
          <w:b/>
          <w:sz w:val="22"/>
          <w:szCs w:val="22"/>
          <w:u w:val="single"/>
        </w:rPr>
      </w:pPr>
      <w:r w:rsidRPr="002F7088">
        <w:rPr>
          <w:rFonts w:ascii="ITC Zapf Chancery" w:hAnsi="ITC Zapf Chancery"/>
          <w:b/>
          <w:sz w:val="22"/>
          <w:szCs w:val="22"/>
          <w:u w:val="single"/>
        </w:rPr>
        <w:tab/>
      </w:r>
      <w:r w:rsidRPr="002F7088">
        <w:rPr>
          <w:rFonts w:ascii="ITC Zapf Chancery" w:hAnsi="ITC Zapf Chancery"/>
          <w:b/>
          <w:sz w:val="22"/>
          <w:szCs w:val="22"/>
        </w:rPr>
        <w:tab/>
      </w:r>
      <w:r w:rsidRPr="002F7088">
        <w:rPr>
          <w:rFonts w:ascii="ITC Zapf Chancery" w:hAnsi="ITC Zapf Chancery"/>
          <w:b/>
          <w:sz w:val="22"/>
          <w:szCs w:val="22"/>
          <w:u w:val="single"/>
        </w:rPr>
        <w:tab/>
      </w:r>
    </w:p>
    <w:p w:rsidR="00612A3D" w:rsidRDefault="00612A3D" w:rsidP="00612A3D">
      <w:pPr>
        <w:pStyle w:val="Heading1"/>
        <w:rPr>
          <w:rFonts w:ascii="ITC Zapf Chancery" w:hAnsi="ITC Zapf Chancery"/>
          <w:sz w:val="22"/>
          <w:szCs w:val="22"/>
        </w:rPr>
      </w:pPr>
      <w:r>
        <w:rPr>
          <w:rFonts w:ascii="ITC Zapf Chancery" w:hAnsi="ITC Zapf Chancery"/>
          <w:sz w:val="22"/>
          <w:szCs w:val="22"/>
        </w:rPr>
        <w:t>TODD SPITZER</w:t>
      </w:r>
    </w:p>
    <w:p w:rsidR="00612A3D" w:rsidRDefault="00612A3D" w:rsidP="00612A3D">
      <w:pPr>
        <w:pStyle w:val="Heading1"/>
        <w:rPr>
          <w:rFonts w:ascii="ITC Zapf Chancery" w:hAnsi="ITC Zapf Chancery"/>
          <w:sz w:val="22"/>
          <w:szCs w:val="22"/>
        </w:rPr>
      </w:pPr>
      <w:r w:rsidRPr="002F7088">
        <w:rPr>
          <w:rFonts w:ascii="ITC Zapf Chancery" w:hAnsi="ITC Zapf Chancery"/>
          <w:sz w:val="22"/>
          <w:szCs w:val="22"/>
        </w:rPr>
        <w:t>Chair</w:t>
      </w:r>
      <w:r>
        <w:rPr>
          <w:rFonts w:ascii="ITC Zapf Chancery" w:hAnsi="ITC Zapf Chancery"/>
          <w:sz w:val="22"/>
          <w:szCs w:val="22"/>
        </w:rPr>
        <w:t>man</w:t>
      </w:r>
      <w:r w:rsidRPr="002F7088">
        <w:rPr>
          <w:rFonts w:ascii="ITC Zapf Chancery" w:hAnsi="ITC Zapf Chancery"/>
          <w:sz w:val="22"/>
          <w:szCs w:val="22"/>
        </w:rPr>
        <w:t xml:space="preserve"> of the Board of Supervisors</w:t>
      </w:r>
    </w:p>
    <w:p w:rsidR="00612A3D" w:rsidRPr="002F7088" w:rsidRDefault="00612A3D" w:rsidP="00612A3D">
      <w:pPr>
        <w:pStyle w:val="Heading1"/>
        <w:tabs>
          <w:tab w:val="left" w:pos="3240"/>
          <w:tab w:val="left" w:pos="6210"/>
        </w:tabs>
        <w:rPr>
          <w:rFonts w:ascii="ITC Zapf Chancery" w:hAnsi="ITC Zapf Chancery"/>
          <w:b w:val="0"/>
          <w:i/>
          <w:sz w:val="22"/>
          <w:szCs w:val="22"/>
        </w:rPr>
      </w:pPr>
      <w:r w:rsidRPr="002F7088">
        <w:rPr>
          <w:rFonts w:ascii="ITC Zapf Chancery" w:hAnsi="ITC Zapf Chancery"/>
          <w:sz w:val="22"/>
          <w:szCs w:val="22"/>
        </w:rPr>
        <w:t xml:space="preserve">Supervisor, </w:t>
      </w:r>
      <w:r>
        <w:rPr>
          <w:rFonts w:ascii="ITC Zapf Chancery" w:hAnsi="ITC Zapf Chancery"/>
          <w:sz w:val="22"/>
          <w:szCs w:val="22"/>
        </w:rPr>
        <w:t>Third</w:t>
      </w:r>
      <w:r w:rsidRPr="002F7088">
        <w:rPr>
          <w:rFonts w:ascii="ITC Zapf Chancery" w:hAnsi="ITC Zapf Chancery"/>
          <w:sz w:val="22"/>
          <w:szCs w:val="22"/>
        </w:rPr>
        <w:t xml:space="preserve"> District</w:t>
      </w:r>
    </w:p>
    <w:p w:rsidR="00612A3D" w:rsidRPr="002F7088" w:rsidRDefault="00612A3D" w:rsidP="00612A3D">
      <w:pPr>
        <w:tabs>
          <w:tab w:val="left" w:pos="3240"/>
          <w:tab w:val="left" w:pos="6210"/>
        </w:tabs>
        <w:jc w:val="center"/>
        <w:rPr>
          <w:rFonts w:ascii="ITC Zapf Chancery" w:hAnsi="ITC Zapf Chancery"/>
          <w:b/>
          <w:sz w:val="22"/>
          <w:szCs w:val="22"/>
        </w:rPr>
      </w:pPr>
    </w:p>
    <w:p w:rsidR="00612A3D" w:rsidRDefault="00612A3D" w:rsidP="00612A3D">
      <w:pPr>
        <w:tabs>
          <w:tab w:val="left" w:pos="3240"/>
          <w:tab w:val="left" w:pos="6210"/>
        </w:tabs>
        <w:spacing w:line="18" w:lineRule="atLeast"/>
        <w:rPr>
          <w:rFonts w:ascii="ITC Zapf Chancery" w:hAnsi="ITC Zapf Chancery"/>
          <w:b/>
          <w:sz w:val="22"/>
          <w:szCs w:val="22"/>
        </w:rPr>
      </w:pPr>
    </w:p>
    <w:p w:rsidR="00452769" w:rsidRPr="002F7088" w:rsidRDefault="00452769" w:rsidP="00612A3D">
      <w:pPr>
        <w:tabs>
          <w:tab w:val="left" w:pos="3240"/>
          <w:tab w:val="left" w:pos="6210"/>
        </w:tabs>
        <w:spacing w:line="18" w:lineRule="atLeast"/>
        <w:rPr>
          <w:rFonts w:ascii="ITC Zapf Chancery" w:hAnsi="ITC Zapf Chancery"/>
          <w:b/>
          <w:sz w:val="22"/>
          <w:szCs w:val="22"/>
        </w:rPr>
      </w:pPr>
    </w:p>
    <w:p w:rsidR="00612A3D" w:rsidRPr="002F7088" w:rsidRDefault="00612A3D" w:rsidP="00612A3D">
      <w:pPr>
        <w:tabs>
          <w:tab w:val="left" w:pos="3240"/>
          <w:tab w:val="left" w:pos="6210"/>
        </w:tabs>
        <w:spacing w:line="18" w:lineRule="atLeast"/>
        <w:rPr>
          <w:rFonts w:ascii="ITC Zapf Chancery" w:hAnsi="ITC Zapf Chancery"/>
          <w:b/>
          <w:sz w:val="22"/>
          <w:szCs w:val="22"/>
        </w:rPr>
      </w:pPr>
    </w:p>
    <w:p w:rsidR="00612A3D" w:rsidRPr="002F7088" w:rsidRDefault="00612A3D" w:rsidP="00612A3D">
      <w:pPr>
        <w:tabs>
          <w:tab w:val="left" w:pos="3240"/>
          <w:tab w:val="left" w:pos="6210"/>
          <w:tab w:val="left" w:pos="9504"/>
        </w:tabs>
        <w:spacing w:line="18" w:lineRule="atLeast"/>
        <w:rPr>
          <w:rFonts w:ascii="ITC Zapf Chancery" w:hAnsi="ITC Zapf Chancery"/>
          <w:b/>
          <w:sz w:val="22"/>
          <w:szCs w:val="22"/>
          <w:u w:val="single"/>
        </w:rPr>
      </w:pPr>
      <w:r w:rsidRPr="002F7088">
        <w:rPr>
          <w:rFonts w:ascii="ITC Zapf Chancery" w:hAnsi="ITC Zapf Chancery"/>
          <w:b/>
          <w:sz w:val="22"/>
          <w:szCs w:val="22"/>
          <w:u w:val="single"/>
        </w:rPr>
        <w:tab/>
      </w:r>
      <w:r w:rsidRPr="002F7088">
        <w:rPr>
          <w:rFonts w:ascii="ITC Zapf Chancery" w:hAnsi="ITC Zapf Chancery"/>
          <w:b/>
          <w:sz w:val="22"/>
          <w:szCs w:val="22"/>
        </w:rPr>
        <w:tab/>
      </w:r>
      <w:r w:rsidRPr="002F7088">
        <w:rPr>
          <w:rFonts w:ascii="ITC Zapf Chancery" w:hAnsi="ITC Zapf Chancery"/>
          <w:b/>
          <w:sz w:val="22"/>
          <w:szCs w:val="22"/>
          <w:u w:val="single"/>
        </w:rPr>
        <w:tab/>
      </w:r>
    </w:p>
    <w:p w:rsidR="00612A3D" w:rsidRPr="002F7088" w:rsidRDefault="00C64BB5" w:rsidP="00612A3D">
      <w:pPr>
        <w:tabs>
          <w:tab w:val="left" w:pos="3240"/>
          <w:tab w:val="left" w:pos="6210"/>
        </w:tabs>
        <w:spacing w:line="18" w:lineRule="atLeast"/>
        <w:jc w:val="center"/>
        <w:rPr>
          <w:rFonts w:ascii="ITC Zapf Chancery" w:hAnsi="ITC Zapf Chancery"/>
          <w:b/>
          <w:sz w:val="22"/>
          <w:szCs w:val="22"/>
        </w:rPr>
      </w:pPr>
      <w:r>
        <w:rPr>
          <w:rFonts w:ascii="ITC Zapf Chancery" w:hAnsi="ITC Zapf Chancery"/>
          <w:b/>
          <w:sz w:val="22"/>
          <w:szCs w:val="22"/>
        </w:rPr>
        <w:t>MICHELLE STEEL</w:t>
      </w:r>
    </w:p>
    <w:p w:rsidR="009E5C53" w:rsidRPr="002F7088" w:rsidRDefault="00612A3D" w:rsidP="009E5C53">
      <w:pPr>
        <w:jc w:val="center"/>
        <w:rPr>
          <w:rFonts w:ascii="ITC Zapf Chancery" w:hAnsi="ITC Zapf Chancery"/>
          <w:b/>
          <w:sz w:val="22"/>
          <w:szCs w:val="22"/>
        </w:rPr>
      </w:pPr>
      <w:r w:rsidRPr="002F7088">
        <w:rPr>
          <w:rFonts w:ascii="ITC Zapf Chancery" w:hAnsi="ITC Zapf Chancery"/>
          <w:b/>
          <w:sz w:val="22"/>
          <w:szCs w:val="22"/>
        </w:rPr>
        <w:t xml:space="preserve">Supervisor, </w:t>
      </w:r>
      <w:r w:rsidR="00C64BB5">
        <w:rPr>
          <w:rFonts w:ascii="ITC Zapf Chancery" w:hAnsi="ITC Zapf Chancery"/>
          <w:b/>
          <w:sz w:val="22"/>
          <w:szCs w:val="22"/>
        </w:rPr>
        <w:t>Second</w:t>
      </w:r>
      <w:r w:rsidRPr="002F7088">
        <w:rPr>
          <w:rFonts w:ascii="ITC Zapf Chancery" w:hAnsi="ITC Zapf Chancery"/>
          <w:b/>
          <w:sz w:val="22"/>
          <w:szCs w:val="22"/>
        </w:rPr>
        <w:t xml:space="preserve"> District</w:t>
      </w:r>
      <w:r w:rsidR="009E5C53">
        <w:rPr>
          <w:rFonts w:ascii="ITC Zapf Chancery" w:hAnsi="ITC Zapf Chancery"/>
          <w:b/>
          <w:sz w:val="22"/>
          <w:szCs w:val="22"/>
        </w:rPr>
        <w:br w:type="column"/>
      </w:r>
    </w:p>
    <w:p w:rsidR="009E5C53" w:rsidRPr="002F7088" w:rsidRDefault="009E5C53" w:rsidP="009E5C53">
      <w:pPr>
        <w:tabs>
          <w:tab w:val="left" w:pos="3240"/>
          <w:tab w:val="left" w:pos="6210"/>
        </w:tabs>
        <w:jc w:val="right"/>
        <w:rPr>
          <w:rFonts w:ascii="ITC Zapf Chancery" w:hAnsi="ITC Zapf Chancery"/>
          <w:b/>
          <w:sz w:val="22"/>
          <w:szCs w:val="22"/>
        </w:rPr>
      </w:pPr>
    </w:p>
    <w:p w:rsidR="009E5C53" w:rsidRDefault="009E5C53" w:rsidP="009E5C53">
      <w:pPr>
        <w:tabs>
          <w:tab w:val="left" w:pos="3240"/>
          <w:tab w:val="left" w:pos="6210"/>
        </w:tabs>
        <w:jc w:val="both"/>
        <w:rPr>
          <w:rFonts w:ascii="ITC Zapf Chancery" w:hAnsi="ITC Zapf Chancery"/>
          <w:i/>
          <w:sz w:val="22"/>
          <w:szCs w:val="22"/>
        </w:rPr>
      </w:pPr>
    </w:p>
    <w:p w:rsidR="00452769" w:rsidRPr="002F7088" w:rsidRDefault="00452769" w:rsidP="009E5C53">
      <w:pPr>
        <w:tabs>
          <w:tab w:val="left" w:pos="3240"/>
          <w:tab w:val="left" w:pos="6210"/>
        </w:tabs>
        <w:jc w:val="both"/>
        <w:rPr>
          <w:rFonts w:ascii="ITC Zapf Chancery" w:hAnsi="ITC Zapf Chancery"/>
          <w:i/>
          <w:sz w:val="22"/>
          <w:szCs w:val="22"/>
        </w:rPr>
      </w:pPr>
    </w:p>
    <w:p w:rsidR="009E5C53" w:rsidRPr="002F7088" w:rsidRDefault="009E5C53" w:rsidP="00452769">
      <w:pPr>
        <w:tabs>
          <w:tab w:val="left" w:pos="0"/>
          <w:tab w:val="left" w:pos="3240"/>
          <w:tab w:val="left" w:pos="6210"/>
          <w:tab w:val="left" w:pos="9504"/>
        </w:tabs>
        <w:spacing w:line="18" w:lineRule="atLeast"/>
        <w:rPr>
          <w:rFonts w:ascii="ITC Zapf Chancery" w:hAnsi="ITC Zapf Chancery"/>
          <w:b/>
          <w:sz w:val="22"/>
          <w:szCs w:val="22"/>
          <w:u w:val="single"/>
        </w:rPr>
      </w:pPr>
      <w:r w:rsidRPr="002F7088">
        <w:rPr>
          <w:rFonts w:ascii="ITC Zapf Chancery" w:hAnsi="ITC Zapf Chancery"/>
          <w:b/>
          <w:sz w:val="22"/>
          <w:szCs w:val="22"/>
          <w:u w:val="single"/>
        </w:rPr>
        <w:tab/>
      </w:r>
    </w:p>
    <w:p w:rsidR="009E5C53" w:rsidRDefault="00C64BB5" w:rsidP="009E5C53">
      <w:pPr>
        <w:pStyle w:val="Heading1"/>
        <w:rPr>
          <w:rFonts w:ascii="ITC Zapf Chancery" w:hAnsi="ITC Zapf Chancery"/>
          <w:sz w:val="22"/>
          <w:szCs w:val="22"/>
        </w:rPr>
      </w:pPr>
      <w:r>
        <w:rPr>
          <w:rFonts w:ascii="ITC Zapf Chancery" w:hAnsi="ITC Zapf Chancery"/>
          <w:sz w:val="22"/>
          <w:szCs w:val="22"/>
        </w:rPr>
        <w:t>LISA BARTLETT</w:t>
      </w:r>
    </w:p>
    <w:p w:rsidR="009E5C53" w:rsidRDefault="009E5C53" w:rsidP="009E5C53">
      <w:pPr>
        <w:pStyle w:val="Heading1"/>
        <w:rPr>
          <w:rFonts w:ascii="ITC Zapf Chancery" w:hAnsi="ITC Zapf Chancery"/>
          <w:sz w:val="22"/>
          <w:szCs w:val="22"/>
        </w:rPr>
      </w:pPr>
      <w:r>
        <w:rPr>
          <w:rFonts w:ascii="ITC Zapf Chancery" w:hAnsi="ITC Zapf Chancery"/>
          <w:sz w:val="22"/>
          <w:szCs w:val="22"/>
        </w:rPr>
        <w:t xml:space="preserve">Vice </w:t>
      </w:r>
      <w:r w:rsidRPr="002F7088">
        <w:rPr>
          <w:rFonts w:ascii="ITC Zapf Chancery" w:hAnsi="ITC Zapf Chancery"/>
          <w:sz w:val="22"/>
          <w:szCs w:val="22"/>
        </w:rPr>
        <w:t>Chair of the Board of Supervisors</w:t>
      </w:r>
    </w:p>
    <w:p w:rsidR="009E5C53" w:rsidRPr="002F7088" w:rsidRDefault="009E5C53" w:rsidP="009E5C53">
      <w:pPr>
        <w:pStyle w:val="Heading1"/>
        <w:tabs>
          <w:tab w:val="left" w:pos="3240"/>
          <w:tab w:val="left" w:pos="6210"/>
        </w:tabs>
        <w:rPr>
          <w:rFonts w:ascii="ITC Zapf Chancery" w:hAnsi="ITC Zapf Chancery"/>
          <w:b w:val="0"/>
          <w:i/>
          <w:sz w:val="22"/>
          <w:szCs w:val="22"/>
        </w:rPr>
      </w:pPr>
      <w:r w:rsidRPr="002F7088">
        <w:rPr>
          <w:rFonts w:ascii="ITC Zapf Chancery" w:hAnsi="ITC Zapf Chancery"/>
          <w:sz w:val="22"/>
          <w:szCs w:val="22"/>
        </w:rPr>
        <w:t xml:space="preserve">Supervisor, </w:t>
      </w:r>
      <w:r w:rsidR="00C64BB5">
        <w:rPr>
          <w:rFonts w:ascii="ITC Zapf Chancery" w:hAnsi="ITC Zapf Chancery"/>
          <w:sz w:val="22"/>
          <w:szCs w:val="22"/>
        </w:rPr>
        <w:t>Fifth</w:t>
      </w:r>
      <w:r>
        <w:rPr>
          <w:rFonts w:ascii="ITC Zapf Chancery" w:hAnsi="ITC Zapf Chancery"/>
          <w:sz w:val="22"/>
          <w:szCs w:val="22"/>
        </w:rPr>
        <w:t xml:space="preserve"> </w:t>
      </w:r>
      <w:r w:rsidRPr="002F7088">
        <w:rPr>
          <w:rFonts w:ascii="ITC Zapf Chancery" w:hAnsi="ITC Zapf Chancery"/>
          <w:sz w:val="22"/>
          <w:szCs w:val="22"/>
        </w:rPr>
        <w:t>District</w:t>
      </w:r>
    </w:p>
    <w:p w:rsidR="009E5C53" w:rsidRPr="002F7088" w:rsidRDefault="009E5C53" w:rsidP="009E5C53">
      <w:pPr>
        <w:tabs>
          <w:tab w:val="left" w:pos="3240"/>
          <w:tab w:val="left" w:pos="6210"/>
        </w:tabs>
        <w:jc w:val="center"/>
        <w:rPr>
          <w:rFonts w:ascii="ITC Zapf Chancery" w:hAnsi="ITC Zapf Chancery"/>
          <w:b/>
          <w:sz w:val="22"/>
          <w:szCs w:val="22"/>
        </w:rPr>
      </w:pPr>
    </w:p>
    <w:p w:rsidR="009E5C53" w:rsidRDefault="009E5C53" w:rsidP="009E5C53">
      <w:pPr>
        <w:tabs>
          <w:tab w:val="left" w:pos="3240"/>
          <w:tab w:val="left" w:pos="6210"/>
        </w:tabs>
        <w:spacing w:line="18" w:lineRule="atLeast"/>
        <w:rPr>
          <w:rFonts w:ascii="ITC Zapf Chancery" w:hAnsi="ITC Zapf Chancery"/>
          <w:b/>
          <w:sz w:val="22"/>
          <w:szCs w:val="22"/>
        </w:rPr>
      </w:pPr>
    </w:p>
    <w:p w:rsidR="00452769" w:rsidRPr="002F7088" w:rsidRDefault="00452769" w:rsidP="009E5C53">
      <w:pPr>
        <w:tabs>
          <w:tab w:val="left" w:pos="3240"/>
          <w:tab w:val="left" w:pos="6210"/>
        </w:tabs>
        <w:spacing w:line="18" w:lineRule="atLeast"/>
        <w:rPr>
          <w:rFonts w:ascii="ITC Zapf Chancery" w:hAnsi="ITC Zapf Chancery"/>
          <w:b/>
          <w:sz w:val="22"/>
          <w:szCs w:val="22"/>
        </w:rPr>
      </w:pPr>
    </w:p>
    <w:p w:rsidR="009E5C53" w:rsidRPr="002F7088" w:rsidRDefault="009E5C53" w:rsidP="009E5C53">
      <w:pPr>
        <w:tabs>
          <w:tab w:val="left" w:pos="3240"/>
          <w:tab w:val="left" w:pos="6210"/>
        </w:tabs>
        <w:spacing w:line="18" w:lineRule="atLeast"/>
        <w:rPr>
          <w:rFonts w:ascii="ITC Zapf Chancery" w:hAnsi="ITC Zapf Chancery"/>
          <w:b/>
          <w:sz w:val="22"/>
          <w:szCs w:val="22"/>
        </w:rPr>
      </w:pPr>
    </w:p>
    <w:p w:rsidR="009E5C53" w:rsidRPr="002F7088" w:rsidRDefault="009E5C53" w:rsidP="009E5C53">
      <w:pPr>
        <w:tabs>
          <w:tab w:val="left" w:pos="3240"/>
          <w:tab w:val="left" w:pos="6210"/>
          <w:tab w:val="left" w:pos="9504"/>
        </w:tabs>
        <w:spacing w:line="18" w:lineRule="atLeast"/>
        <w:rPr>
          <w:rFonts w:ascii="ITC Zapf Chancery" w:hAnsi="ITC Zapf Chancery"/>
          <w:b/>
          <w:sz w:val="22"/>
          <w:szCs w:val="22"/>
          <w:u w:val="single"/>
        </w:rPr>
      </w:pPr>
      <w:r w:rsidRPr="002F7088">
        <w:rPr>
          <w:rFonts w:ascii="ITC Zapf Chancery" w:hAnsi="ITC Zapf Chancery"/>
          <w:b/>
          <w:sz w:val="22"/>
          <w:szCs w:val="22"/>
          <w:u w:val="single"/>
        </w:rPr>
        <w:tab/>
      </w:r>
    </w:p>
    <w:p w:rsidR="009E5C53" w:rsidRDefault="00C64BB5" w:rsidP="009E5C53">
      <w:pPr>
        <w:tabs>
          <w:tab w:val="left" w:pos="3240"/>
          <w:tab w:val="left" w:pos="6210"/>
        </w:tabs>
        <w:spacing w:line="18" w:lineRule="atLeast"/>
        <w:jc w:val="center"/>
        <w:rPr>
          <w:rFonts w:ascii="ITC Zapf Chancery" w:hAnsi="ITC Zapf Chancery"/>
          <w:b/>
          <w:sz w:val="22"/>
          <w:szCs w:val="22"/>
        </w:rPr>
      </w:pPr>
      <w:r>
        <w:rPr>
          <w:rFonts w:ascii="ITC Zapf Chancery" w:hAnsi="ITC Zapf Chancery"/>
          <w:b/>
          <w:sz w:val="22"/>
          <w:szCs w:val="22"/>
        </w:rPr>
        <w:t>SHAWN NELSON</w:t>
      </w:r>
    </w:p>
    <w:p w:rsidR="009E5C53" w:rsidRPr="002F7088" w:rsidRDefault="009E5C53" w:rsidP="009E5C53">
      <w:pPr>
        <w:tabs>
          <w:tab w:val="left" w:pos="3240"/>
          <w:tab w:val="left" w:pos="6210"/>
        </w:tabs>
        <w:spacing w:line="18" w:lineRule="atLeast"/>
        <w:jc w:val="center"/>
        <w:rPr>
          <w:rFonts w:ascii="ITC Zapf Chancery" w:hAnsi="ITC Zapf Chancery"/>
          <w:b/>
          <w:sz w:val="22"/>
          <w:szCs w:val="22"/>
        </w:rPr>
      </w:pPr>
      <w:r>
        <w:rPr>
          <w:rFonts w:ascii="ITC Zapf Chancery" w:hAnsi="ITC Zapf Chancery"/>
          <w:b/>
          <w:sz w:val="22"/>
          <w:szCs w:val="22"/>
        </w:rPr>
        <w:t>Supervisor, F</w:t>
      </w:r>
      <w:r w:rsidR="00C64BB5">
        <w:rPr>
          <w:rFonts w:ascii="ITC Zapf Chancery" w:hAnsi="ITC Zapf Chancery"/>
          <w:b/>
          <w:sz w:val="22"/>
          <w:szCs w:val="22"/>
        </w:rPr>
        <w:t>our</w:t>
      </w:r>
      <w:r>
        <w:rPr>
          <w:rFonts w:ascii="ITC Zapf Chancery" w:hAnsi="ITC Zapf Chancery"/>
          <w:b/>
          <w:sz w:val="22"/>
          <w:szCs w:val="22"/>
        </w:rPr>
        <w:t>th District</w:t>
      </w:r>
    </w:p>
    <w:sectPr w:rsidR="009E5C53" w:rsidRPr="002F7088" w:rsidSect="00612A3D">
      <w:type w:val="continuous"/>
      <w:pgSz w:w="15840" w:h="24480" w:code="17"/>
      <w:pgMar w:top="7200" w:right="3053" w:bottom="1440" w:left="3298" w:header="720" w:footer="720" w:gutter="0"/>
      <w:paperSrc w:first="262" w:other="15"/>
      <w:cols w:num="2" w:space="29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Zapf Chancery">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2E"/>
    <w:rsid w:val="00025445"/>
    <w:rsid w:val="00042BCB"/>
    <w:rsid w:val="00082180"/>
    <w:rsid w:val="00093CD1"/>
    <w:rsid w:val="000C54FE"/>
    <w:rsid w:val="000D7C3D"/>
    <w:rsid w:val="000E74BF"/>
    <w:rsid w:val="00102BF5"/>
    <w:rsid w:val="00135585"/>
    <w:rsid w:val="001531C8"/>
    <w:rsid w:val="001537A2"/>
    <w:rsid w:val="00166846"/>
    <w:rsid w:val="00167395"/>
    <w:rsid w:val="001A5389"/>
    <w:rsid w:val="002160C6"/>
    <w:rsid w:val="00217E7E"/>
    <w:rsid w:val="00230FC3"/>
    <w:rsid w:val="00260365"/>
    <w:rsid w:val="00294ECB"/>
    <w:rsid w:val="00296069"/>
    <w:rsid w:val="002C3F2E"/>
    <w:rsid w:val="002C46CE"/>
    <w:rsid w:val="002D3842"/>
    <w:rsid w:val="002E1127"/>
    <w:rsid w:val="003220E5"/>
    <w:rsid w:val="00325333"/>
    <w:rsid w:val="003808C7"/>
    <w:rsid w:val="003A63E0"/>
    <w:rsid w:val="003C415C"/>
    <w:rsid w:val="003E6DE1"/>
    <w:rsid w:val="003F0877"/>
    <w:rsid w:val="00452769"/>
    <w:rsid w:val="004A4126"/>
    <w:rsid w:val="004B26C3"/>
    <w:rsid w:val="004C225E"/>
    <w:rsid w:val="00576E2E"/>
    <w:rsid w:val="00577A11"/>
    <w:rsid w:val="00590ECB"/>
    <w:rsid w:val="005E6545"/>
    <w:rsid w:val="00612A3D"/>
    <w:rsid w:val="00632BB1"/>
    <w:rsid w:val="00635474"/>
    <w:rsid w:val="00663544"/>
    <w:rsid w:val="006A32B5"/>
    <w:rsid w:val="006A3A6C"/>
    <w:rsid w:val="00755767"/>
    <w:rsid w:val="00780970"/>
    <w:rsid w:val="007847FD"/>
    <w:rsid w:val="007B6D56"/>
    <w:rsid w:val="008002AD"/>
    <w:rsid w:val="00802FBC"/>
    <w:rsid w:val="00846032"/>
    <w:rsid w:val="008828D2"/>
    <w:rsid w:val="008909C3"/>
    <w:rsid w:val="008B45E0"/>
    <w:rsid w:val="008C1AFB"/>
    <w:rsid w:val="008C64F9"/>
    <w:rsid w:val="00924017"/>
    <w:rsid w:val="009451CD"/>
    <w:rsid w:val="009730E3"/>
    <w:rsid w:val="00973627"/>
    <w:rsid w:val="009D3151"/>
    <w:rsid w:val="009E5C53"/>
    <w:rsid w:val="009F4D00"/>
    <w:rsid w:val="00A20C0E"/>
    <w:rsid w:val="00A31751"/>
    <w:rsid w:val="00A32973"/>
    <w:rsid w:val="00A93BD6"/>
    <w:rsid w:val="00AA08EE"/>
    <w:rsid w:val="00AA2078"/>
    <w:rsid w:val="00AA6129"/>
    <w:rsid w:val="00AB269E"/>
    <w:rsid w:val="00AE6DAF"/>
    <w:rsid w:val="00B85EBD"/>
    <w:rsid w:val="00C035E0"/>
    <w:rsid w:val="00C0381D"/>
    <w:rsid w:val="00C64BB5"/>
    <w:rsid w:val="00C87519"/>
    <w:rsid w:val="00CA1E33"/>
    <w:rsid w:val="00CA4477"/>
    <w:rsid w:val="00CE53F1"/>
    <w:rsid w:val="00CE71C8"/>
    <w:rsid w:val="00D02CB4"/>
    <w:rsid w:val="00D57D6D"/>
    <w:rsid w:val="00D67421"/>
    <w:rsid w:val="00DA0548"/>
    <w:rsid w:val="00DA4295"/>
    <w:rsid w:val="00DB6446"/>
    <w:rsid w:val="00DC3E68"/>
    <w:rsid w:val="00DC589A"/>
    <w:rsid w:val="00DF2B09"/>
    <w:rsid w:val="00E008F3"/>
    <w:rsid w:val="00E3046E"/>
    <w:rsid w:val="00E539EE"/>
    <w:rsid w:val="00E90767"/>
    <w:rsid w:val="00ED0059"/>
    <w:rsid w:val="00EE2FFA"/>
    <w:rsid w:val="00F346D4"/>
    <w:rsid w:val="00F76695"/>
    <w:rsid w:val="00FA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18" w:lineRule="atLeast"/>
      <w:jc w:val="center"/>
      <w:outlineLvl w:val="0"/>
    </w:pPr>
    <w:rPr>
      <w:b/>
    </w:rPr>
  </w:style>
  <w:style w:type="paragraph" w:styleId="Heading2">
    <w:name w:val="heading 2"/>
    <w:basedOn w:val="Normal"/>
    <w:next w:val="Normal"/>
    <w:link w:val="Heading2Char"/>
    <w:qFormat/>
    <w:pPr>
      <w:keepNext/>
      <w:ind w:firstLine="720"/>
      <w:jc w:val="right"/>
      <w:outlineLvl w:val="1"/>
    </w:pPr>
    <w:rPr>
      <w:rFonts w:ascii="Times New Roman" w:hAnsi="Times New Roman"/>
    </w:rPr>
  </w:style>
  <w:style w:type="paragraph" w:styleId="Heading4">
    <w:name w:val="heading 4"/>
    <w:basedOn w:val="Normal"/>
    <w:next w:val="Normal"/>
    <w:qFormat/>
    <w:pPr>
      <w:keepNext/>
      <w:spacing w:line="18" w:lineRule="atLeast"/>
      <w:outlineLvl w:val="3"/>
    </w:pPr>
    <w:rPr>
      <w:b/>
    </w:rPr>
  </w:style>
  <w:style w:type="paragraph" w:styleId="Heading6">
    <w:name w:val="heading 6"/>
    <w:basedOn w:val="Normal"/>
    <w:next w:val="Normal"/>
    <w:qFormat/>
    <w:pPr>
      <w:keepNext/>
      <w:spacing w:line="18" w:lineRule="atLeast"/>
      <w:jc w:val="center"/>
      <w:outlineLvl w:val="5"/>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rFonts w:ascii="Times New Roman" w:hAnsi="Times New Roman"/>
      <w:b/>
      <w:i/>
      <w:sz w:val="48"/>
    </w:rPr>
  </w:style>
  <w:style w:type="paragraph" w:styleId="Subtitle">
    <w:name w:val="Subtitle"/>
    <w:basedOn w:val="Normal"/>
    <w:qFormat/>
    <w:pPr>
      <w:jc w:val="center"/>
    </w:pPr>
    <w:rPr>
      <w:rFonts w:ascii="Times New Roman" w:hAnsi="Times New Roman"/>
      <w:b/>
      <w:i/>
      <w:sz w:val="36"/>
    </w:rPr>
  </w:style>
  <w:style w:type="paragraph" w:styleId="BodyText">
    <w:name w:val="Body Text"/>
    <w:basedOn w:val="Normal"/>
    <w:link w:val="BodyTextChar"/>
    <w:semiHidden/>
    <w:pPr>
      <w:spacing w:line="18" w:lineRule="atLeast"/>
    </w:pPr>
    <w:rPr>
      <w:sz w:val="28"/>
    </w:rPr>
  </w:style>
  <w:style w:type="paragraph" w:styleId="BodyTextIndent">
    <w:name w:val="Body Text Indent"/>
    <w:basedOn w:val="Normal"/>
    <w:semiHidden/>
    <w:pPr>
      <w:ind w:firstLine="720"/>
      <w:jc w:val="both"/>
    </w:pPr>
    <w:rPr>
      <w:rFonts w:ascii="Times New Roman" w:hAnsi="Times New Roman"/>
      <w:i/>
      <w:sz w:val="20"/>
    </w:rPr>
  </w:style>
  <w:style w:type="character" w:styleId="Strong">
    <w:name w:val="Strong"/>
    <w:qFormat/>
    <w:rsid w:val="003220E5"/>
    <w:rPr>
      <w:b/>
      <w:bCs/>
    </w:rPr>
  </w:style>
  <w:style w:type="paragraph" w:styleId="BalloonText">
    <w:name w:val="Balloon Text"/>
    <w:basedOn w:val="Normal"/>
    <w:link w:val="BalloonTextChar"/>
    <w:uiPriority w:val="99"/>
    <w:semiHidden/>
    <w:unhideWhenUsed/>
    <w:rsid w:val="000C54FE"/>
    <w:rPr>
      <w:rFonts w:ascii="Tahoma" w:hAnsi="Tahoma" w:cs="Tahoma"/>
      <w:sz w:val="16"/>
      <w:szCs w:val="16"/>
    </w:rPr>
  </w:style>
  <w:style w:type="character" w:customStyle="1" w:styleId="BalloonTextChar">
    <w:name w:val="Balloon Text Char"/>
    <w:basedOn w:val="DefaultParagraphFont"/>
    <w:link w:val="BalloonText"/>
    <w:uiPriority w:val="99"/>
    <w:semiHidden/>
    <w:rsid w:val="000C54FE"/>
    <w:rPr>
      <w:rFonts w:ascii="Tahoma" w:hAnsi="Tahoma" w:cs="Tahoma"/>
      <w:sz w:val="16"/>
      <w:szCs w:val="16"/>
    </w:rPr>
  </w:style>
  <w:style w:type="character" w:customStyle="1" w:styleId="Heading2Char">
    <w:name w:val="Heading 2 Char"/>
    <w:basedOn w:val="DefaultParagraphFont"/>
    <w:link w:val="Heading2"/>
    <w:rsid w:val="00DC3E68"/>
    <w:rPr>
      <w:sz w:val="24"/>
    </w:rPr>
  </w:style>
  <w:style w:type="character" w:customStyle="1" w:styleId="BodyTextChar">
    <w:name w:val="Body Text Char"/>
    <w:basedOn w:val="DefaultParagraphFont"/>
    <w:link w:val="BodyText"/>
    <w:semiHidden/>
    <w:rsid w:val="00DC3E68"/>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18" w:lineRule="atLeast"/>
      <w:jc w:val="center"/>
      <w:outlineLvl w:val="0"/>
    </w:pPr>
    <w:rPr>
      <w:b/>
    </w:rPr>
  </w:style>
  <w:style w:type="paragraph" w:styleId="Heading2">
    <w:name w:val="heading 2"/>
    <w:basedOn w:val="Normal"/>
    <w:next w:val="Normal"/>
    <w:link w:val="Heading2Char"/>
    <w:qFormat/>
    <w:pPr>
      <w:keepNext/>
      <w:ind w:firstLine="720"/>
      <w:jc w:val="right"/>
      <w:outlineLvl w:val="1"/>
    </w:pPr>
    <w:rPr>
      <w:rFonts w:ascii="Times New Roman" w:hAnsi="Times New Roman"/>
    </w:rPr>
  </w:style>
  <w:style w:type="paragraph" w:styleId="Heading4">
    <w:name w:val="heading 4"/>
    <w:basedOn w:val="Normal"/>
    <w:next w:val="Normal"/>
    <w:qFormat/>
    <w:pPr>
      <w:keepNext/>
      <w:spacing w:line="18" w:lineRule="atLeast"/>
      <w:outlineLvl w:val="3"/>
    </w:pPr>
    <w:rPr>
      <w:b/>
    </w:rPr>
  </w:style>
  <w:style w:type="paragraph" w:styleId="Heading6">
    <w:name w:val="heading 6"/>
    <w:basedOn w:val="Normal"/>
    <w:next w:val="Normal"/>
    <w:qFormat/>
    <w:pPr>
      <w:keepNext/>
      <w:spacing w:line="18" w:lineRule="atLeast"/>
      <w:jc w:val="center"/>
      <w:outlineLvl w:val="5"/>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rFonts w:ascii="Times New Roman" w:hAnsi="Times New Roman"/>
      <w:b/>
      <w:i/>
      <w:sz w:val="48"/>
    </w:rPr>
  </w:style>
  <w:style w:type="paragraph" w:styleId="Subtitle">
    <w:name w:val="Subtitle"/>
    <w:basedOn w:val="Normal"/>
    <w:qFormat/>
    <w:pPr>
      <w:jc w:val="center"/>
    </w:pPr>
    <w:rPr>
      <w:rFonts w:ascii="Times New Roman" w:hAnsi="Times New Roman"/>
      <w:b/>
      <w:i/>
      <w:sz w:val="36"/>
    </w:rPr>
  </w:style>
  <w:style w:type="paragraph" w:styleId="BodyText">
    <w:name w:val="Body Text"/>
    <w:basedOn w:val="Normal"/>
    <w:link w:val="BodyTextChar"/>
    <w:semiHidden/>
    <w:pPr>
      <w:spacing w:line="18" w:lineRule="atLeast"/>
    </w:pPr>
    <w:rPr>
      <w:sz w:val="28"/>
    </w:rPr>
  </w:style>
  <w:style w:type="paragraph" w:styleId="BodyTextIndent">
    <w:name w:val="Body Text Indent"/>
    <w:basedOn w:val="Normal"/>
    <w:semiHidden/>
    <w:pPr>
      <w:ind w:firstLine="720"/>
      <w:jc w:val="both"/>
    </w:pPr>
    <w:rPr>
      <w:rFonts w:ascii="Times New Roman" w:hAnsi="Times New Roman"/>
      <w:i/>
      <w:sz w:val="20"/>
    </w:rPr>
  </w:style>
  <w:style w:type="character" w:styleId="Strong">
    <w:name w:val="Strong"/>
    <w:qFormat/>
    <w:rsid w:val="003220E5"/>
    <w:rPr>
      <w:b/>
      <w:bCs/>
    </w:rPr>
  </w:style>
  <w:style w:type="paragraph" w:styleId="BalloonText">
    <w:name w:val="Balloon Text"/>
    <w:basedOn w:val="Normal"/>
    <w:link w:val="BalloonTextChar"/>
    <w:uiPriority w:val="99"/>
    <w:semiHidden/>
    <w:unhideWhenUsed/>
    <w:rsid w:val="000C54FE"/>
    <w:rPr>
      <w:rFonts w:ascii="Tahoma" w:hAnsi="Tahoma" w:cs="Tahoma"/>
      <w:sz w:val="16"/>
      <w:szCs w:val="16"/>
    </w:rPr>
  </w:style>
  <w:style w:type="character" w:customStyle="1" w:styleId="BalloonTextChar">
    <w:name w:val="Balloon Text Char"/>
    <w:basedOn w:val="DefaultParagraphFont"/>
    <w:link w:val="BalloonText"/>
    <w:uiPriority w:val="99"/>
    <w:semiHidden/>
    <w:rsid w:val="000C54FE"/>
    <w:rPr>
      <w:rFonts w:ascii="Tahoma" w:hAnsi="Tahoma" w:cs="Tahoma"/>
      <w:sz w:val="16"/>
      <w:szCs w:val="16"/>
    </w:rPr>
  </w:style>
  <w:style w:type="character" w:customStyle="1" w:styleId="Heading2Char">
    <w:name w:val="Heading 2 Char"/>
    <w:basedOn w:val="DefaultParagraphFont"/>
    <w:link w:val="Heading2"/>
    <w:rsid w:val="00DC3E68"/>
    <w:rPr>
      <w:sz w:val="24"/>
    </w:rPr>
  </w:style>
  <w:style w:type="character" w:customStyle="1" w:styleId="BodyTextChar">
    <w:name w:val="Body Text Char"/>
    <w:basedOn w:val="DefaultParagraphFont"/>
    <w:link w:val="BodyText"/>
    <w:semiHidden/>
    <w:rsid w:val="00DC3E6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451">
      <w:bodyDiv w:val="1"/>
      <w:marLeft w:val="0"/>
      <w:marRight w:val="0"/>
      <w:marTop w:val="0"/>
      <w:marBottom w:val="0"/>
      <w:divBdr>
        <w:top w:val="none" w:sz="0" w:space="0" w:color="auto"/>
        <w:left w:val="none" w:sz="0" w:space="0" w:color="auto"/>
        <w:bottom w:val="none" w:sz="0" w:space="0" w:color="auto"/>
        <w:right w:val="none" w:sz="0" w:space="0" w:color="auto"/>
      </w:divBdr>
    </w:div>
    <w:div w:id="519126892">
      <w:bodyDiv w:val="1"/>
      <w:marLeft w:val="0"/>
      <w:marRight w:val="0"/>
      <w:marTop w:val="0"/>
      <w:marBottom w:val="0"/>
      <w:divBdr>
        <w:top w:val="none" w:sz="0" w:space="0" w:color="auto"/>
        <w:left w:val="none" w:sz="0" w:space="0" w:color="auto"/>
        <w:bottom w:val="none" w:sz="0" w:space="0" w:color="auto"/>
        <w:right w:val="none" w:sz="0" w:space="0" w:color="auto"/>
      </w:divBdr>
    </w:div>
    <w:div w:id="11860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CEO</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Chris</cp:lastModifiedBy>
  <cp:revision>6</cp:revision>
  <cp:lastPrinted>2015-01-13T21:07:00Z</cp:lastPrinted>
  <dcterms:created xsi:type="dcterms:W3CDTF">2015-01-06T02:35:00Z</dcterms:created>
  <dcterms:modified xsi:type="dcterms:W3CDTF">2015-01-13T21:09:00Z</dcterms:modified>
</cp:coreProperties>
</file>