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5B14" w14:textId="77777777" w:rsidR="0021346D" w:rsidRDefault="0021346D" w:rsidP="0021346D">
      <w:pPr>
        <w:jc w:val="center"/>
        <w:rPr>
          <w:sz w:val="24"/>
        </w:rPr>
      </w:pPr>
      <w:r>
        <w:rPr>
          <w:sz w:val="24"/>
        </w:rPr>
        <w:t>RESOLUTION OF THE BOARD OF SUPERVISORS OF</w:t>
      </w:r>
    </w:p>
    <w:p w14:paraId="3FD9F930" w14:textId="77777777" w:rsidR="0021346D" w:rsidRDefault="0021346D" w:rsidP="0021346D">
      <w:pPr>
        <w:pStyle w:val="FirmName"/>
        <w:spacing w:line="480" w:lineRule="exact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ORANGE COUNTY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CALIFORNIA</w:t>
          </w:r>
        </w:smartTag>
      </w:smartTag>
    </w:p>
    <w:p w14:paraId="66F38FDC" w14:textId="343F06A8" w:rsidR="00933469" w:rsidRDefault="008F6AFD" w:rsidP="00C67B2B">
      <w:pPr>
        <w:jc w:val="center"/>
        <w:rPr>
          <w:sz w:val="24"/>
          <w:szCs w:val="24"/>
        </w:rPr>
      </w:pPr>
      <w:r w:rsidRPr="008F6AFD">
        <w:rPr>
          <w:sz w:val="24"/>
          <w:szCs w:val="24"/>
        </w:rPr>
        <w:t>December 1</w:t>
      </w:r>
      <w:r w:rsidR="003E2B8B">
        <w:rPr>
          <w:sz w:val="24"/>
          <w:szCs w:val="24"/>
        </w:rPr>
        <w:t>6</w:t>
      </w:r>
      <w:r w:rsidRPr="008F6AFD">
        <w:rPr>
          <w:sz w:val="24"/>
          <w:szCs w:val="24"/>
        </w:rPr>
        <w:t>, 202</w:t>
      </w:r>
      <w:r w:rsidR="006D1C28">
        <w:rPr>
          <w:sz w:val="24"/>
          <w:szCs w:val="24"/>
        </w:rPr>
        <w:t>5</w:t>
      </w:r>
    </w:p>
    <w:p w14:paraId="61B8CBFD" w14:textId="77777777" w:rsidR="002D5CCE" w:rsidRDefault="002D5CCE" w:rsidP="00C67B2B">
      <w:pPr>
        <w:jc w:val="center"/>
        <w:rPr>
          <w:sz w:val="24"/>
          <w:szCs w:val="24"/>
        </w:rPr>
      </w:pPr>
    </w:p>
    <w:p w14:paraId="4FD25F3E" w14:textId="6AAC46A7" w:rsidR="00C92214" w:rsidRDefault="00C92214" w:rsidP="00C92214">
      <w:pPr>
        <w:pStyle w:val="BodyTextIndent"/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WHEREAS, in accordance with County of Orange Codified Ordinance 1-2-320, the Treasurer-Tax Collector (Treasurer) must annually render to the Board of Supervisors (the “Board”) </w:t>
      </w:r>
      <w:r w:rsidR="00676DE0">
        <w:rPr>
          <w:rFonts w:ascii="Times New Roman" w:hAnsi="Times New Roman"/>
        </w:rPr>
        <w:t xml:space="preserve">a Statement of </w:t>
      </w:r>
      <w:r>
        <w:rPr>
          <w:rFonts w:ascii="Times New Roman" w:hAnsi="Times New Roman"/>
        </w:rPr>
        <w:t>Investment Policy, which the Board shall review and approve at a public meeting; and</w:t>
      </w:r>
    </w:p>
    <w:p w14:paraId="0E4C2F7A" w14:textId="62640A95" w:rsidR="002D5CCE" w:rsidRDefault="002D5CCE" w:rsidP="002D5CCE">
      <w:pPr>
        <w:pStyle w:val="BodyTextIndent"/>
        <w:spacing w:line="480" w:lineRule="exac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WHEREAS,</w:t>
      </w:r>
      <w:proofErr w:type="gramEnd"/>
      <w:r>
        <w:rPr>
          <w:rFonts w:ascii="Times New Roman" w:hAnsi="Times New Roman"/>
        </w:rPr>
        <w:t xml:space="preserve"> any changes to the </w:t>
      </w:r>
      <w:r w:rsidR="00676DE0">
        <w:rPr>
          <w:rFonts w:ascii="Times New Roman" w:hAnsi="Times New Roman"/>
        </w:rPr>
        <w:t>Treasurer’s</w:t>
      </w:r>
      <w:r w:rsidR="00676D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Investment Policy Statement shall also be reviewed and approved by the Board at a public meeting; and </w:t>
      </w:r>
    </w:p>
    <w:p w14:paraId="111D99EB" w14:textId="32F6EDCA" w:rsidR="00D878E2" w:rsidRDefault="00D878E2" w:rsidP="006D1C28">
      <w:pPr>
        <w:ind w:firstLine="720"/>
        <w:rPr>
          <w:sz w:val="24"/>
        </w:rPr>
      </w:pPr>
      <w:r>
        <w:rPr>
          <w:sz w:val="24"/>
        </w:rPr>
        <w:t xml:space="preserve">WHEREAS, the Treasurer has submitted to this Board the </w:t>
      </w:r>
      <w:r w:rsidR="00676DE0">
        <w:rPr>
          <w:sz w:val="24"/>
        </w:rPr>
        <w:t>Treasurer’s</w:t>
      </w:r>
      <w:r>
        <w:rPr>
          <w:sz w:val="24"/>
        </w:rPr>
        <w:t xml:space="preserve"> Investment Policy Statement (the “20</w:t>
      </w:r>
      <w:r w:rsidR="00012C8D">
        <w:rPr>
          <w:sz w:val="24"/>
        </w:rPr>
        <w:t>2</w:t>
      </w:r>
      <w:r w:rsidR="006D1C28">
        <w:rPr>
          <w:sz w:val="24"/>
        </w:rPr>
        <w:t>6</w:t>
      </w:r>
      <w:r>
        <w:rPr>
          <w:sz w:val="24"/>
        </w:rPr>
        <w:t xml:space="preserve"> Policy”)</w:t>
      </w:r>
      <w:r w:rsidR="00D31FDA">
        <w:rPr>
          <w:sz w:val="24"/>
        </w:rPr>
        <w:t xml:space="preserve"> as allowed per Government Code Section 53646 (a)(1)</w:t>
      </w:r>
      <w:r>
        <w:rPr>
          <w:sz w:val="24"/>
        </w:rPr>
        <w:t>; and</w:t>
      </w:r>
    </w:p>
    <w:p w14:paraId="41ED2BE5" w14:textId="45A0BABF" w:rsidR="00884167" w:rsidRPr="006D1C28" w:rsidRDefault="00884167" w:rsidP="006D1C28">
      <w:pPr>
        <w:ind w:firstLine="720"/>
        <w:rPr>
          <w:sz w:val="24"/>
        </w:rPr>
      </w:pPr>
      <w:r>
        <w:rPr>
          <w:sz w:val="24"/>
        </w:rPr>
        <w:t xml:space="preserve">WHEREAS, the 2026 Policy </w:t>
      </w:r>
      <w:r w:rsidR="00507A47">
        <w:rPr>
          <w:sz w:val="24"/>
        </w:rPr>
        <w:t xml:space="preserve">will </w:t>
      </w:r>
      <w:r w:rsidR="0097681E">
        <w:rPr>
          <w:sz w:val="24"/>
        </w:rPr>
        <w:t xml:space="preserve">supersede and replace the Orange County </w:t>
      </w:r>
      <w:r w:rsidR="00A27EFE">
        <w:rPr>
          <w:sz w:val="24"/>
        </w:rPr>
        <w:t xml:space="preserve">Investment Policy, approved by the Board on </w:t>
      </w:r>
      <w:r w:rsidR="008E50FA">
        <w:rPr>
          <w:sz w:val="24"/>
        </w:rPr>
        <w:t>February 11, 2025; and</w:t>
      </w:r>
    </w:p>
    <w:p w14:paraId="4DC7ABC5" w14:textId="45CA4C41" w:rsidR="00AC404D" w:rsidRDefault="00FF3DA2" w:rsidP="002D5CCE">
      <w:pPr>
        <w:pStyle w:val="BodyTextIndent"/>
        <w:spacing w:line="480" w:lineRule="exact"/>
        <w:rPr>
          <w:rFonts w:ascii="Times New Roman" w:hAnsi="Times New Roman"/>
        </w:rPr>
      </w:pPr>
      <w:proofErr w:type="gramStart"/>
      <w:r w:rsidRPr="00FF3DA2">
        <w:rPr>
          <w:rFonts w:ascii="Times New Roman" w:hAnsi="Times New Roman"/>
        </w:rPr>
        <w:t>WHEREAS,</w:t>
      </w:r>
      <w:proofErr w:type="gramEnd"/>
      <w:r w:rsidRPr="00FF3DA2">
        <w:rPr>
          <w:rFonts w:ascii="Times New Roman" w:hAnsi="Times New Roman"/>
        </w:rPr>
        <w:t xml:space="preserve"> the Board is vested with certain authority to deposit for safekeeping, certain investments in which the money of the County and other funds are invested under California law; and</w:t>
      </w:r>
    </w:p>
    <w:p w14:paraId="714236C8" w14:textId="313B2B16" w:rsidR="00E05813" w:rsidRDefault="000909C0" w:rsidP="000909C0">
      <w:pPr>
        <w:pStyle w:val="BodyTextIndent"/>
        <w:spacing w:line="480" w:lineRule="exact"/>
        <w:rPr>
          <w:rFonts w:ascii="Times New Roman" w:hAnsi="Times New Roman"/>
        </w:rPr>
      </w:pPr>
      <w:r w:rsidRPr="00996EDD">
        <w:rPr>
          <w:rFonts w:ascii="Times New Roman" w:hAnsi="Times New Roman"/>
        </w:rPr>
        <w:t xml:space="preserve">WHEREAS, </w:t>
      </w:r>
      <w:r w:rsidR="00E05813">
        <w:rPr>
          <w:rFonts w:ascii="Times New Roman" w:hAnsi="Times New Roman"/>
        </w:rPr>
        <w:t xml:space="preserve">on December </w:t>
      </w:r>
      <w:r w:rsidR="001746BB">
        <w:rPr>
          <w:rFonts w:ascii="Times New Roman" w:hAnsi="Times New Roman"/>
        </w:rPr>
        <w:t xml:space="preserve">14, 2021, this Board delegated its deposit for safekeeping authority to the Treasurer as specified in Codified Ordinance Section </w:t>
      </w:r>
      <w:r w:rsidR="008E060F">
        <w:rPr>
          <w:rFonts w:ascii="Times New Roman" w:hAnsi="Times New Roman"/>
        </w:rPr>
        <w:t>1-2-320 that is effective until revoked; and</w:t>
      </w:r>
    </w:p>
    <w:p w14:paraId="7CDC3B04" w14:textId="1048B2FB" w:rsidR="000909C0" w:rsidRDefault="0098638C" w:rsidP="002043AA">
      <w:pPr>
        <w:pStyle w:val="BodyTextIndent"/>
        <w:spacing w:line="480" w:lineRule="exact"/>
        <w:rPr>
          <w:rFonts w:ascii="Times New Roman" w:hAnsi="Times New Roman"/>
        </w:rPr>
      </w:pPr>
      <w:r w:rsidRPr="0098638C">
        <w:rPr>
          <w:rFonts w:ascii="Times New Roman" w:hAnsi="Times New Roman"/>
        </w:rPr>
        <w:t>WHEREAS, in accordance with California Government Code Sections 27000.1 and 53607, the Board may delegate its investment authority to the Treasurer</w:t>
      </w:r>
      <w:r w:rsidR="006D1C28">
        <w:rPr>
          <w:rFonts w:ascii="Times New Roman" w:hAnsi="Times New Roman"/>
        </w:rPr>
        <w:t xml:space="preserve"> to invest and reinvest the funds of the County</w:t>
      </w:r>
      <w:r w:rsidRPr="0098638C">
        <w:rPr>
          <w:rFonts w:ascii="Times New Roman" w:hAnsi="Times New Roman"/>
        </w:rPr>
        <w:t>, who shall thereafter assume full responsibility for such transactions for a period of one year; and</w:t>
      </w:r>
    </w:p>
    <w:p w14:paraId="3C6038AE" w14:textId="526B46D9" w:rsidR="002043AA" w:rsidRDefault="002043AA" w:rsidP="002043AA">
      <w:pPr>
        <w:pStyle w:val="BodyTextIndent"/>
        <w:spacing w:line="480" w:lineRule="exact"/>
        <w:rPr>
          <w:rFonts w:ascii="Times New Roman" w:hAnsi="Times New Roman"/>
        </w:rPr>
      </w:pPr>
    </w:p>
    <w:p w14:paraId="7889D24A" w14:textId="5A554A75" w:rsidR="002043AA" w:rsidRDefault="002043AA" w:rsidP="002043AA">
      <w:pPr>
        <w:pStyle w:val="BodyTextIndent"/>
        <w:spacing w:line="480" w:lineRule="exact"/>
        <w:rPr>
          <w:rFonts w:ascii="Times New Roman" w:hAnsi="Times New Roman"/>
        </w:rPr>
      </w:pPr>
    </w:p>
    <w:p w14:paraId="151641CC" w14:textId="11E6FA0A" w:rsidR="002043AA" w:rsidRDefault="002043AA" w:rsidP="002043AA">
      <w:pPr>
        <w:pStyle w:val="BodyTextIndent"/>
        <w:spacing w:line="480" w:lineRule="exact"/>
        <w:rPr>
          <w:rFonts w:ascii="Times New Roman" w:hAnsi="Times New Roman"/>
        </w:rPr>
      </w:pPr>
    </w:p>
    <w:p w14:paraId="2C5CBFB9" w14:textId="04A88F15" w:rsidR="00EC25A2" w:rsidRDefault="00EC25A2" w:rsidP="00EC25A2">
      <w:pPr>
        <w:ind w:firstLine="720"/>
        <w:rPr>
          <w:sz w:val="24"/>
        </w:rPr>
      </w:pPr>
      <w:proofErr w:type="gramStart"/>
      <w:r>
        <w:rPr>
          <w:sz w:val="24"/>
        </w:rPr>
        <w:t>WHEREAS,</w:t>
      </w:r>
      <w:proofErr w:type="gramEnd"/>
      <w:r>
        <w:rPr>
          <w:sz w:val="24"/>
        </w:rPr>
        <w:t xml:space="preserve"> the delegation of the investment under Codified Ordinance Section 1-2-320 is subject to the Treasurer’s annual submission to this Board, of the </w:t>
      </w:r>
      <w:r w:rsidR="00676DE0">
        <w:rPr>
          <w:sz w:val="24"/>
        </w:rPr>
        <w:t>Treasurer’s</w:t>
      </w:r>
      <w:r>
        <w:rPr>
          <w:sz w:val="24"/>
        </w:rPr>
        <w:t xml:space="preserve"> Investment Policy Statement; and </w:t>
      </w:r>
    </w:p>
    <w:p w14:paraId="312AEEB0" w14:textId="77777777" w:rsidR="000233B4" w:rsidRDefault="000233B4" w:rsidP="000233B4">
      <w:pPr>
        <w:ind w:firstLine="720"/>
        <w:jc w:val="both"/>
        <w:rPr>
          <w:sz w:val="24"/>
        </w:rPr>
      </w:pPr>
      <w:r>
        <w:rPr>
          <w:sz w:val="24"/>
        </w:rPr>
        <w:t>NOW, THEREFORE BE IT RESOLVED that this Board does hereby FIND,</w:t>
      </w:r>
    </w:p>
    <w:p w14:paraId="5713B65E" w14:textId="77777777" w:rsidR="000233B4" w:rsidRDefault="000233B4" w:rsidP="000233B4">
      <w:pPr>
        <w:jc w:val="both"/>
        <w:rPr>
          <w:sz w:val="24"/>
        </w:rPr>
      </w:pPr>
      <w:r>
        <w:rPr>
          <w:sz w:val="24"/>
        </w:rPr>
        <w:t xml:space="preserve">DETERMINE, RESOLVE and ORDER as follows: </w:t>
      </w:r>
    </w:p>
    <w:p w14:paraId="3B0C01B7" w14:textId="77777777" w:rsidR="009334F2" w:rsidRDefault="00236EC9" w:rsidP="00236EC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The Board approves the 202</w:t>
      </w:r>
      <w:r w:rsidR="006D1C28">
        <w:rPr>
          <w:sz w:val="24"/>
        </w:rPr>
        <w:t>6</w:t>
      </w:r>
      <w:r>
        <w:rPr>
          <w:sz w:val="24"/>
        </w:rPr>
        <w:t xml:space="preserve"> Policy</w:t>
      </w:r>
      <w:r w:rsidR="009334F2">
        <w:rPr>
          <w:sz w:val="24"/>
        </w:rPr>
        <w:t>.</w:t>
      </w:r>
    </w:p>
    <w:p w14:paraId="3F670A91" w14:textId="5185BC25" w:rsidR="00236EC9" w:rsidRDefault="009334F2" w:rsidP="00236EC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The 2026 Policy supersedes and </w:t>
      </w:r>
      <w:r w:rsidR="006E0B81">
        <w:rPr>
          <w:sz w:val="24"/>
        </w:rPr>
        <w:t>replaces the Orange County Investment Policy, approved by the Board on February 11, 2025.</w:t>
      </w:r>
      <w:r w:rsidR="00236EC9">
        <w:rPr>
          <w:sz w:val="24"/>
        </w:rPr>
        <w:t xml:space="preserve"> </w:t>
      </w:r>
    </w:p>
    <w:p w14:paraId="6F0D3B15" w14:textId="59D83A07" w:rsidR="00236EC9" w:rsidRDefault="00236EC9" w:rsidP="00236EC9">
      <w:pPr>
        <w:numPr>
          <w:ilvl w:val="0"/>
          <w:numId w:val="1"/>
        </w:numPr>
        <w:jc w:val="both"/>
        <w:rPr>
          <w:sz w:val="24"/>
          <w:szCs w:val="24"/>
        </w:rPr>
      </w:pPr>
      <w:r w:rsidRPr="000F4543">
        <w:rPr>
          <w:sz w:val="24"/>
          <w:szCs w:val="24"/>
        </w:rPr>
        <w:t>In accordance with Codified Ordinance Section 1-2-320, the Board hereby delegates its investment</w:t>
      </w:r>
      <w:r>
        <w:rPr>
          <w:sz w:val="24"/>
          <w:szCs w:val="24"/>
        </w:rPr>
        <w:t xml:space="preserve"> authority</w:t>
      </w:r>
      <w:r w:rsidRPr="000F4543">
        <w:rPr>
          <w:sz w:val="24"/>
          <w:szCs w:val="24"/>
        </w:rPr>
        <w:t>, as specified in Codified Ordinance Section 1-2-320</w:t>
      </w:r>
      <w:r>
        <w:rPr>
          <w:sz w:val="24"/>
          <w:szCs w:val="24"/>
        </w:rPr>
        <w:t>,</w:t>
      </w:r>
      <w:r w:rsidRPr="000F4543">
        <w:rPr>
          <w:sz w:val="24"/>
          <w:szCs w:val="24"/>
        </w:rPr>
        <w:t xml:space="preserve"> to the Treasurer for calendar year 20</w:t>
      </w:r>
      <w:r>
        <w:rPr>
          <w:sz w:val="24"/>
          <w:szCs w:val="24"/>
        </w:rPr>
        <w:t>2</w:t>
      </w:r>
      <w:r w:rsidR="006D1C2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F4543">
        <w:rPr>
          <w:sz w:val="24"/>
          <w:szCs w:val="24"/>
        </w:rPr>
        <w:t xml:space="preserve"> </w:t>
      </w:r>
    </w:p>
    <w:p w14:paraId="5F5C6442" w14:textId="2BA71B06" w:rsidR="006D4309" w:rsidRDefault="002669B5" w:rsidP="002D5CCE">
      <w:pPr>
        <w:pStyle w:val="BodyTextIndent"/>
        <w:spacing w:line="480" w:lineRule="exact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A2807" wp14:editId="6DA3D7F7">
                <wp:simplePos x="0" y="0"/>
                <wp:positionH relativeFrom="column">
                  <wp:posOffset>-109537</wp:posOffset>
                </wp:positionH>
                <wp:positionV relativeFrom="paragraph">
                  <wp:posOffset>295275</wp:posOffset>
                </wp:positionV>
                <wp:extent cx="5834062" cy="2695575"/>
                <wp:effectExtent l="0" t="0" r="33655" b="2857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4062" cy="2695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87C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8.6pt;margin-top:23.25pt;width:459.35pt;height:2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"/>
            </w:pict>
          </mc:Fallback>
        </mc:AlternateContent>
      </w:r>
    </w:p>
    <w:p w14:paraId="57F52466" w14:textId="5FA49761" w:rsidR="004723AD" w:rsidRDefault="004723AD" w:rsidP="004723AD">
      <w:pPr>
        <w:rPr>
          <w:sz w:val="24"/>
          <w:szCs w:val="24"/>
        </w:rPr>
      </w:pPr>
    </w:p>
    <w:p w14:paraId="0A5B0B87" w14:textId="41A10BE7" w:rsidR="004723AD" w:rsidRDefault="004723AD" w:rsidP="004723AD">
      <w:pPr>
        <w:rPr>
          <w:sz w:val="24"/>
          <w:szCs w:val="24"/>
        </w:rPr>
      </w:pPr>
    </w:p>
    <w:p w14:paraId="5A52696B" w14:textId="26A3192C" w:rsidR="00E66E8D" w:rsidRDefault="00E66E8D" w:rsidP="004723AD">
      <w:pPr>
        <w:rPr>
          <w:sz w:val="24"/>
          <w:szCs w:val="24"/>
        </w:rPr>
      </w:pPr>
    </w:p>
    <w:p w14:paraId="5A0964A8" w14:textId="3567594C" w:rsidR="00E66E8D" w:rsidRDefault="00E66E8D" w:rsidP="004723AD">
      <w:pPr>
        <w:rPr>
          <w:sz w:val="24"/>
          <w:szCs w:val="24"/>
        </w:rPr>
      </w:pPr>
    </w:p>
    <w:p w14:paraId="58D99166" w14:textId="2DABD943" w:rsidR="00E66E8D" w:rsidRDefault="00E66E8D" w:rsidP="004723AD">
      <w:pPr>
        <w:rPr>
          <w:sz w:val="24"/>
          <w:szCs w:val="24"/>
        </w:rPr>
      </w:pPr>
    </w:p>
    <w:p w14:paraId="34BAA5B3" w14:textId="77738D01" w:rsidR="00E66E8D" w:rsidRDefault="00E66E8D" w:rsidP="004723AD">
      <w:pPr>
        <w:rPr>
          <w:sz w:val="24"/>
          <w:szCs w:val="24"/>
        </w:rPr>
      </w:pPr>
    </w:p>
    <w:p w14:paraId="26F55C6C" w14:textId="2DE754DB" w:rsidR="00E66E8D" w:rsidRDefault="00E66E8D" w:rsidP="004723AD">
      <w:pPr>
        <w:rPr>
          <w:sz w:val="24"/>
          <w:szCs w:val="24"/>
        </w:rPr>
      </w:pPr>
    </w:p>
    <w:p w14:paraId="1EAF2330" w14:textId="3FE5A2CF" w:rsidR="00E66E8D" w:rsidRDefault="00E66E8D" w:rsidP="004723AD">
      <w:pPr>
        <w:rPr>
          <w:sz w:val="24"/>
          <w:szCs w:val="24"/>
        </w:rPr>
      </w:pPr>
    </w:p>
    <w:p w14:paraId="67A3A5C8" w14:textId="0C1BC78B" w:rsidR="00E66E8D" w:rsidRDefault="00E66E8D" w:rsidP="004723AD">
      <w:pPr>
        <w:rPr>
          <w:sz w:val="24"/>
          <w:szCs w:val="24"/>
        </w:rPr>
      </w:pPr>
    </w:p>
    <w:sectPr w:rsidR="00E66E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4506" w14:textId="77777777" w:rsidR="00303957" w:rsidRDefault="00303957" w:rsidP="00070947">
      <w:pPr>
        <w:spacing w:line="240" w:lineRule="auto"/>
      </w:pPr>
      <w:r>
        <w:separator/>
      </w:r>
    </w:p>
  </w:endnote>
  <w:endnote w:type="continuationSeparator" w:id="0">
    <w:p w14:paraId="3987DDC9" w14:textId="77777777" w:rsidR="00303957" w:rsidRDefault="00303957" w:rsidP="00070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0E6B" w14:textId="128FB508" w:rsidR="00D20CA4" w:rsidRDefault="00D20CA4" w:rsidP="00D20CA4">
    <w:pPr>
      <w:spacing w:line="240" w:lineRule="auto"/>
      <w:contextualSpacing/>
      <w:rPr>
        <w:sz w:val="24"/>
        <w:szCs w:val="24"/>
      </w:rPr>
    </w:pPr>
    <w:r>
      <w:rPr>
        <w:sz w:val="24"/>
        <w:szCs w:val="24"/>
      </w:rPr>
      <w:t>Resolution No.</w:t>
    </w:r>
    <w:r w:rsidR="00D27BE5">
      <w:rPr>
        <w:sz w:val="24"/>
        <w:szCs w:val="24"/>
      </w:rPr>
      <w:t>______</w:t>
    </w:r>
    <w:r>
      <w:rPr>
        <w:sz w:val="24"/>
        <w:szCs w:val="24"/>
      </w:rPr>
      <w:t>, Item No. __</w:t>
    </w:r>
    <w:r w:rsidR="00D27BE5">
      <w:rPr>
        <w:sz w:val="24"/>
        <w:szCs w:val="24"/>
      </w:rPr>
      <w:t>_____</w:t>
    </w:r>
  </w:p>
  <w:p w14:paraId="708E0886" w14:textId="350194F0" w:rsidR="0068132C" w:rsidRPr="00CA7E84" w:rsidRDefault="00D20CA4" w:rsidP="0068132C">
    <w:pPr>
      <w:rPr>
        <w:sz w:val="24"/>
        <w:szCs w:val="24"/>
      </w:rPr>
    </w:pPr>
    <w:r w:rsidRPr="00CA7E84">
      <w:rPr>
        <w:sz w:val="24"/>
        <w:szCs w:val="24"/>
      </w:rPr>
      <w:t>Investment Policy</w:t>
    </w:r>
    <w:r w:rsidR="00235B3C">
      <w:rPr>
        <w:sz w:val="24"/>
        <w:szCs w:val="24"/>
      </w:rPr>
      <w:t xml:space="preserve"> an</w:t>
    </w:r>
    <w:r w:rsidR="00D27BE5">
      <w:rPr>
        <w:sz w:val="24"/>
        <w:szCs w:val="24"/>
      </w:rPr>
      <w:t>d</w:t>
    </w:r>
    <w:r w:rsidRPr="00CA7E84">
      <w:rPr>
        <w:sz w:val="24"/>
        <w:szCs w:val="24"/>
      </w:rPr>
      <w:t xml:space="preserve"> Investment Authority </w:t>
    </w:r>
    <w:r w:rsidR="00D27BE5">
      <w:rPr>
        <w:sz w:val="24"/>
        <w:szCs w:val="24"/>
      </w:rPr>
      <w:tab/>
    </w:r>
    <w:r w:rsidR="00D27BE5">
      <w:rPr>
        <w:sz w:val="24"/>
        <w:szCs w:val="24"/>
      </w:rPr>
      <w:tab/>
    </w:r>
    <w:r w:rsidR="00D27BE5">
      <w:rPr>
        <w:sz w:val="24"/>
        <w:szCs w:val="24"/>
      </w:rPr>
      <w:tab/>
    </w:r>
    <w:r w:rsidR="00D27BE5">
      <w:rPr>
        <w:sz w:val="24"/>
        <w:szCs w:val="24"/>
      </w:rPr>
      <w:tab/>
    </w:r>
    <w:r w:rsidR="00D27BE5">
      <w:rPr>
        <w:sz w:val="24"/>
        <w:szCs w:val="24"/>
      </w:rPr>
      <w:tab/>
    </w:r>
    <w:r w:rsidR="0068132C" w:rsidRPr="00CA7E84">
      <w:rPr>
        <w:sz w:val="24"/>
        <w:szCs w:val="24"/>
      </w:rPr>
      <w:t xml:space="preserve">Page </w:t>
    </w:r>
    <w:r w:rsidR="0068132C" w:rsidRPr="00CA7E84">
      <w:rPr>
        <w:sz w:val="24"/>
        <w:szCs w:val="24"/>
      </w:rPr>
      <w:fldChar w:fldCharType="begin"/>
    </w:r>
    <w:r w:rsidR="0068132C" w:rsidRPr="00CA7E84">
      <w:rPr>
        <w:sz w:val="24"/>
        <w:szCs w:val="24"/>
      </w:rPr>
      <w:instrText xml:space="preserve"> PAGE  \* Arabic  \* MERGEFORMAT </w:instrText>
    </w:r>
    <w:r w:rsidR="0068132C" w:rsidRPr="00CA7E84">
      <w:rPr>
        <w:sz w:val="24"/>
        <w:szCs w:val="24"/>
      </w:rPr>
      <w:fldChar w:fldCharType="separate"/>
    </w:r>
    <w:r w:rsidR="0068132C" w:rsidRPr="00CA7E84">
      <w:rPr>
        <w:noProof/>
        <w:sz w:val="24"/>
        <w:szCs w:val="24"/>
      </w:rPr>
      <w:t>2</w:t>
    </w:r>
    <w:r w:rsidR="0068132C" w:rsidRPr="00CA7E84">
      <w:rPr>
        <w:sz w:val="24"/>
        <w:szCs w:val="24"/>
      </w:rPr>
      <w:fldChar w:fldCharType="end"/>
    </w:r>
    <w:r w:rsidR="0068132C" w:rsidRPr="00CA7E84">
      <w:rPr>
        <w:sz w:val="24"/>
        <w:szCs w:val="24"/>
      </w:rPr>
      <w:t xml:space="preserve"> of </w:t>
    </w:r>
    <w:r w:rsidR="0068132C" w:rsidRPr="00CA7E84">
      <w:rPr>
        <w:sz w:val="24"/>
        <w:szCs w:val="24"/>
      </w:rPr>
      <w:fldChar w:fldCharType="begin"/>
    </w:r>
    <w:r w:rsidR="0068132C" w:rsidRPr="00CA7E84">
      <w:rPr>
        <w:sz w:val="24"/>
        <w:szCs w:val="24"/>
      </w:rPr>
      <w:instrText xml:space="preserve"> NUMPAGES  \* Arabic  \* MERGEFORMAT </w:instrText>
    </w:r>
    <w:r w:rsidR="0068132C" w:rsidRPr="00CA7E84">
      <w:rPr>
        <w:sz w:val="24"/>
        <w:szCs w:val="24"/>
      </w:rPr>
      <w:fldChar w:fldCharType="separate"/>
    </w:r>
    <w:r w:rsidR="0068132C" w:rsidRPr="00CA7E84">
      <w:rPr>
        <w:noProof/>
        <w:sz w:val="24"/>
        <w:szCs w:val="24"/>
      </w:rPr>
      <w:t>2</w:t>
    </w:r>
    <w:r w:rsidR="0068132C" w:rsidRPr="00CA7E84">
      <w:rPr>
        <w:noProof/>
        <w:sz w:val="24"/>
        <w:szCs w:val="24"/>
      </w:rPr>
      <w:fldChar w:fldCharType="end"/>
    </w:r>
  </w:p>
  <w:p w14:paraId="20E2188F" w14:textId="13E9F3BE" w:rsidR="00D20CA4" w:rsidRDefault="00D20CA4" w:rsidP="0068132C">
    <w:pPr>
      <w:pStyle w:val="Footer"/>
    </w:pPr>
  </w:p>
  <w:p w14:paraId="162DAFE7" w14:textId="77777777" w:rsidR="00D20CA4" w:rsidRDefault="00D20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26D2" w14:textId="77777777" w:rsidR="00303957" w:rsidRDefault="00303957" w:rsidP="00070947">
      <w:pPr>
        <w:spacing w:line="240" w:lineRule="auto"/>
      </w:pPr>
      <w:r>
        <w:separator/>
      </w:r>
    </w:p>
  </w:footnote>
  <w:footnote w:type="continuationSeparator" w:id="0">
    <w:p w14:paraId="52DC7151" w14:textId="77777777" w:rsidR="00303957" w:rsidRDefault="00303957" w:rsidP="000709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4C3"/>
    <w:multiLevelType w:val="hybridMultilevel"/>
    <w:tmpl w:val="FC1ECF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2698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6D"/>
    <w:rsid w:val="0000339A"/>
    <w:rsid w:val="00007C8D"/>
    <w:rsid w:val="00012C8D"/>
    <w:rsid w:val="000233B4"/>
    <w:rsid w:val="00044E31"/>
    <w:rsid w:val="00064C96"/>
    <w:rsid w:val="00070947"/>
    <w:rsid w:val="000909C0"/>
    <w:rsid w:val="00153CF2"/>
    <w:rsid w:val="001746BB"/>
    <w:rsid w:val="002043AA"/>
    <w:rsid w:val="0021346D"/>
    <w:rsid w:val="00233EB8"/>
    <w:rsid w:val="00235B3C"/>
    <w:rsid w:val="00236EC9"/>
    <w:rsid w:val="002669B5"/>
    <w:rsid w:val="002827DC"/>
    <w:rsid w:val="002D1FD9"/>
    <w:rsid w:val="002D5CCE"/>
    <w:rsid w:val="002E0121"/>
    <w:rsid w:val="00303957"/>
    <w:rsid w:val="003314DC"/>
    <w:rsid w:val="00397535"/>
    <w:rsid w:val="003E2B8B"/>
    <w:rsid w:val="004723AD"/>
    <w:rsid w:val="004E6C12"/>
    <w:rsid w:val="00507A47"/>
    <w:rsid w:val="005135E6"/>
    <w:rsid w:val="005D044D"/>
    <w:rsid w:val="00644953"/>
    <w:rsid w:val="006757E7"/>
    <w:rsid w:val="00676DE0"/>
    <w:rsid w:val="0068132C"/>
    <w:rsid w:val="0069141A"/>
    <w:rsid w:val="006D1C28"/>
    <w:rsid w:val="006D4309"/>
    <w:rsid w:val="006E0B81"/>
    <w:rsid w:val="007528CA"/>
    <w:rsid w:val="0078595A"/>
    <w:rsid w:val="00884167"/>
    <w:rsid w:val="008D6FB0"/>
    <w:rsid w:val="008E060F"/>
    <w:rsid w:val="008E50FA"/>
    <w:rsid w:val="008F6AFD"/>
    <w:rsid w:val="00933469"/>
    <w:rsid w:val="009334F2"/>
    <w:rsid w:val="0097681E"/>
    <w:rsid w:val="0098638C"/>
    <w:rsid w:val="00A26B33"/>
    <w:rsid w:val="00A27EFE"/>
    <w:rsid w:val="00AC404D"/>
    <w:rsid w:val="00AD2DD6"/>
    <w:rsid w:val="00B01872"/>
    <w:rsid w:val="00B25DD6"/>
    <w:rsid w:val="00C07D2F"/>
    <w:rsid w:val="00C67B2B"/>
    <w:rsid w:val="00C92214"/>
    <w:rsid w:val="00CA7E84"/>
    <w:rsid w:val="00CF398B"/>
    <w:rsid w:val="00D05BF2"/>
    <w:rsid w:val="00D20CA4"/>
    <w:rsid w:val="00D226C1"/>
    <w:rsid w:val="00D27BE5"/>
    <w:rsid w:val="00D31FDA"/>
    <w:rsid w:val="00D406B1"/>
    <w:rsid w:val="00D53AC8"/>
    <w:rsid w:val="00D76B69"/>
    <w:rsid w:val="00D878E2"/>
    <w:rsid w:val="00E01558"/>
    <w:rsid w:val="00E05813"/>
    <w:rsid w:val="00E26774"/>
    <w:rsid w:val="00E66E8D"/>
    <w:rsid w:val="00EC25A2"/>
    <w:rsid w:val="00EF6DFE"/>
    <w:rsid w:val="00F241CA"/>
    <w:rsid w:val="00F53B15"/>
    <w:rsid w:val="00F66D8E"/>
    <w:rsid w:val="00FE69A5"/>
    <w:rsid w:val="00FF3DA2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1CDDA0B"/>
  <w15:chartTrackingRefBased/>
  <w15:docId w15:val="{9065AA7C-8183-4FAB-8BD1-E2692EF8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46D"/>
    <w:pPr>
      <w:spacing w:after="0" w:line="4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mName">
    <w:name w:val="Firm Name"/>
    <w:basedOn w:val="Normal"/>
    <w:rsid w:val="0021346D"/>
    <w:pPr>
      <w:spacing w:line="240" w:lineRule="exact"/>
      <w:jc w:val="center"/>
    </w:pPr>
  </w:style>
  <w:style w:type="paragraph" w:styleId="BodyTextIndent">
    <w:name w:val="Body Text Indent"/>
    <w:basedOn w:val="Normal"/>
    <w:link w:val="BodyTextIndentChar"/>
    <w:uiPriority w:val="99"/>
    <w:rsid w:val="00C92214"/>
    <w:pPr>
      <w:spacing w:line="240" w:lineRule="auto"/>
      <w:ind w:firstLine="720"/>
    </w:pPr>
    <w:rPr>
      <w:rFonts w:ascii="Arial Narrow" w:hAnsi="Arial Narrow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92214"/>
    <w:rPr>
      <w:rFonts w:ascii="Arial Narrow" w:eastAsia="Times New Roman" w:hAnsi="Arial Narrow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709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94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09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947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235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2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2B8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E2B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B8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Magsaysay, Ronnie</dc:creator>
  <cp:keywords/>
  <dc:description/>
  <cp:lastModifiedBy>Freidenrich, Shari</cp:lastModifiedBy>
  <cp:revision>2</cp:revision>
  <cp:lastPrinted>2025-11-20T01:24:00Z</cp:lastPrinted>
  <dcterms:created xsi:type="dcterms:W3CDTF">2025-11-20T01:25:00Z</dcterms:created>
  <dcterms:modified xsi:type="dcterms:W3CDTF">2025-11-20T01:25:00Z</dcterms:modified>
</cp:coreProperties>
</file>