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C6DBE" w14:textId="7044C7B5" w:rsidR="00CF0EC1" w:rsidRPr="00F375B9" w:rsidRDefault="000F6803">
      <w:pPr>
        <w:pStyle w:val="BodyText"/>
        <w:spacing w:before="72" w:line="249" w:lineRule="auto"/>
        <w:ind w:left="1495" w:right="1463"/>
        <w:jc w:val="center"/>
        <w:rPr>
          <w:sz w:val="24"/>
          <w:szCs w:val="24"/>
        </w:rPr>
      </w:pPr>
      <w:r w:rsidRPr="00F375B9">
        <w:rPr>
          <w:w w:val="105"/>
          <w:sz w:val="24"/>
          <w:szCs w:val="24"/>
        </w:rPr>
        <w:t>RESOLUTION</w:t>
      </w:r>
      <w:r w:rsidRPr="00F375B9">
        <w:rPr>
          <w:spacing w:val="-5"/>
          <w:w w:val="105"/>
          <w:sz w:val="24"/>
          <w:szCs w:val="24"/>
        </w:rPr>
        <w:t xml:space="preserve"> </w:t>
      </w:r>
      <w:r w:rsidRPr="00F375B9">
        <w:rPr>
          <w:w w:val="105"/>
          <w:sz w:val="24"/>
          <w:szCs w:val="24"/>
        </w:rPr>
        <w:t>OF</w:t>
      </w:r>
      <w:r w:rsidRPr="00F375B9">
        <w:rPr>
          <w:spacing w:val="-15"/>
          <w:w w:val="105"/>
          <w:sz w:val="24"/>
          <w:szCs w:val="24"/>
        </w:rPr>
        <w:t xml:space="preserve"> </w:t>
      </w:r>
      <w:r w:rsidRPr="00F375B9">
        <w:rPr>
          <w:w w:val="105"/>
          <w:sz w:val="24"/>
          <w:szCs w:val="24"/>
        </w:rPr>
        <w:t>THE</w:t>
      </w:r>
      <w:r w:rsidRPr="00F375B9">
        <w:rPr>
          <w:spacing w:val="-15"/>
          <w:w w:val="105"/>
          <w:sz w:val="24"/>
          <w:szCs w:val="24"/>
        </w:rPr>
        <w:t xml:space="preserve"> </w:t>
      </w:r>
      <w:r w:rsidRPr="00F375B9">
        <w:rPr>
          <w:w w:val="105"/>
          <w:sz w:val="24"/>
          <w:szCs w:val="24"/>
        </w:rPr>
        <w:t>BOARD</w:t>
      </w:r>
      <w:r w:rsidRPr="00F375B9">
        <w:rPr>
          <w:spacing w:val="-16"/>
          <w:w w:val="105"/>
          <w:sz w:val="24"/>
          <w:szCs w:val="24"/>
        </w:rPr>
        <w:t xml:space="preserve"> </w:t>
      </w:r>
      <w:r w:rsidRPr="00F375B9">
        <w:rPr>
          <w:w w:val="105"/>
          <w:sz w:val="24"/>
          <w:szCs w:val="24"/>
        </w:rPr>
        <w:t>OF</w:t>
      </w:r>
      <w:r w:rsidRPr="00F375B9">
        <w:rPr>
          <w:spacing w:val="-15"/>
          <w:w w:val="105"/>
          <w:sz w:val="24"/>
          <w:szCs w:val="24"/>
        </w:rPr>
        <w:t xml:space="preserve"> </w:t>
      </w:r>
      <w:r w:rsidRPr="00F375B9">
        <w:rPr>
          <w:w w:val="105"/>
          <w:sz w:val="24"/>
          <w:szCs w:val="24"/>
        </w:rPr>
        <w:t>SUPERVISORS</w:t>
      </w:r>
      <w:r w:rsidRPr="00F375B9">
        <w:rPr>
          <w:spacing w:val="-9"/>
          <w:w w:val="105"/>
          <w:sz w:val="24"/>
          <w:szCs w:val="24"/>
        </w:rPr>
        <w:t xml:space="preserve"> </w:t>
      </w:r>
      <w:r w:rsidRPr="00F375B9">
        <w:rPr>
          <w:w w:val="105"/>
          <w:sz w:val="24"/>
          <w:szCs w:val="24"/>
        </w:rPr>
        <w:t xml:space="preserve">OF ORANGE COUNTY, </w:t>
      </w:r>
      <w:r w:rsidR="00F375B9" w:rsidRPr="00F375B9">
        <w:rPr>
          <w:w w:val="105"/>
          <w:sz w:val="24"/>
          <w:szCs w:val="24"/>
        </w:rPr>
        <w:t xml:space="preserve">STATE OF </w:t>
      </w:r>
      <w:r w:rsidRPr="00F375B9">
        <w:rPr>
          <w:w w:val="105"/>
          <w:sz w:val="24"/>
          <w:szCs w:val="24"/>
        </w:rPr>
        <w:t>CALIFORNIA</w:t>
      </w:r>
    </w:p>
    <w:p w14:paraId="2D4B00EB" w14:textId="3E66B6D8" w:rsidR="00CF0EC1" w:rsidRDefault="000F6803">
      <w:pPr>
        <w:pStyle w:val="BodyText"/>
        <w:spacing w:before="1"/>
        <w:ind w:left="1495" w:right="1472"/>
        <w:jc w:val="center"/>
        <w:rPr>
          <w:spacing w:val="-4"/>
          <w:w w:val="105"/>
          <w:sz w:val="24"/>
          <w:szCs w:val="24"/>
        </w:rPr>
      </w:pPr>
      <w:r w:rsidRPr="00F375B9">
        <w:rPr>
          <w:w w:val="105"/>
          <w:sz w:val="24"/>
          <w:szCs w:val="24"/>
        </w:rPr>
        <w:t>November</w:t>
      </w:r>
      <w:r w:rsidRPr="00F375B9">
        <w:rPr>
          <w:spacing w:val="-1"/>
          <w:w w:val="105"/>
          <w:sz w:val="24"/>
          <w:szCs w:val="24"/>
        </w:rPr>
        <w:t xml:space="preserve"> </w:t>
      </w:r>
      <w:r w:rsidR="00F375B9" w:rsidRPr="00F375B9">
        <w:rPr>
          <w:spacing w:val="-1"/>
          <w:w w:val="105"/>
          <w:sz w:val="24"/>
          <w:szCs w:val="24"/>
        </w:rPr>
        <w:t>5</w:t>
      </w:r>
      <w:r w:rsidRPr="00F375B9">
        <w:rPr>
          <w:w w:val="105"/>
          <w:sz w:val="24"/>
          <w:szCs w:val="24"/>
        </w:rPr>
        <w:t>,</w:t>
      </w:r>
      <w:r w:rsidRPr="00F375B9">
        <w:rPr>
          <w:spacing w:val="-11"/>
          <w:w w:val="105"/>
          <w:sz w:val="24"/>
          <w:szCs w:val="24"/>
        </w:rPr>
        <w:t xml:space="preserve"> </w:t>
      </w:r>
      <w:r w:rsidRPr="00F375B9">
        <w:rPr>
          <w:spacing w:val="-4"/>
          <w:w w:val="105"/>
          <w:sz w:val="24"/>
          <w:szCs w:val="24"/>
        </w:rPr>
        <w:t>202</w:t>
      </w:r>
      <w:r w:rsidR="00F375B9" w:rsidRPr="00F375B9">
        <w:rPr>
          <w:spacing w:val="-4"/>
          <w:w w:val="105"/>
          <w:sz w:val="24"/>
          <w:szCs w:val="24"/>
        </w:rPr>
        <w:t>4</w:t>
      </w:r>
    </w:p>
    <w:p w14:paraId="5CB2CAC3" w14:textId="77777777" w:rsidR="000F6803" w:rsidRDefault="000F6803">
      <w:pPr>
        <w:pStyle w:val="BodyText"/>
        <w:spacing w:before="1"/>
        <w:ind w:left="1495" w:right="1472"/>
        <w:jc w:val="center"/>
        <w:rPr>
          <w:spacing w:val="-4"/>
          <w:w w:val="105"/>
          <w:sz w:val="24"/>
          <w:szCs w:val="24"/>
        </w:rPr>
      </w:pPr>
    </w:p>
    <w:p w14:paraId="43C32B13" w14:textId="101611B2" w:rsidR="000F6803" w:rsidRPr="00D01A5B" w:rsidRDefault="000F6803" w:rsidP="000F6803">
      <w:pPr>
        <w:spacing w:before="1" w:line="259" w:lineRule="auto"/>
        <w:ind w:left="300" w:right="223"/>
        <w:jc w:val="center"/>
        <w:rPr>
          <w:rFonts w:eastAsia="Arial"/>
        </w:rPr>
      </w:pPr>
      <w:r w:rsidRPr="00D01A5B">
        <w:rPr>
          <w:rFonts w:eastAsia="Arial"/>
        </w:rPr>
        <w:t>IN THE MATTER OF: ROUND 6 TRANSITIONAL HOUSING PROGRAM, ROUND 3 OF</w:t>
      </w:r>
      <w:r w:rsidRPr="00D01A5B">
        <w:rPr>
          <w:rFonts w:eastAsia="Arial"/>
          <w:spacing w:val="-5"/>
        </w:rPr>
        <w:t xml:space="preserve"> </w:t>
      </w:r>
      <w:r w:rsidRPr="00D01A5B">
        <w:rPr>
          <w:rFonts w:eastAsia="Arial"/>
        </w:rPr>
        <w:t>THE</w:t>
      </w:r>
      <w:r w:rsidRPr="00D01A5B">
        <w:rPr>
          <w:rFonts w:eastAsia="Arial"/>
          <w:spacing w:val="-4"/>
        </w:rPr>
        <w:t xml:space="preserve"> </w:t>
      </w:r>
      <w:r w:rsidRPr="00D01A5B">
        <w:rPr>
          <w:rFonts w:eastAsia="Arial"/>
        </w:rPr>
        <w:t>HOUSING</w:t>
      </w:r>
      <w:r w:rsidRPr="00D01A5B">
        <w:rPr>
          <w:rFonts w:eastAsia="Arial"/>
          <w:spacing w:val="-4"/>
        </w:rPr>
        <w:t xml:space="preserve"> </w:t>
      </w:r>
      <w:r w:rsidRPr="00D01A5B">
        <w:rPr>
          <w:rFonts w:eastAsia="Arial"/>
        </w:rPr>
        <w:t>NAVIGATION</w:t>
      </w:r>
      <w:r w:rsidRPr="00D01A5B">
        <w:rPr>
          <w:rFonts w:eastAsia="Arial"/>
          <w:spacing w:val="-5"/>
        </w:rPr>
        <w:t xml:space="preserve"> </w:t>
      </w:r>
      <w:r w:rsidRPr="00D01A5B">
        <w:rPr>
          <w:rFonts w:eastAsia="Arial"/>
        </w:rPr>
        <w:t>AND</w:t>
      </w:r>
      <w:r w:rsidRPr="00D01A5B">
        <w:rPr>
          <w:rFonts w:eastAsia="Arial"/>
          <w:spacing w:val="-5"/>
        </w:rPr>
        <w:t xml:space="preserve"> </w:t>
      </w:r>
      <w:r w:rsidRPr="00D01A5B">
        <w:rPr>
          <w:rFonts w:eastAsia="Arial"/>
        </w:rPr>
        <w:t>MAINTENANCE</w:t>
      </w:r>
      <w:r w:rsidRPr="00D01A5B">
        <w:rPr>
          <w:rFonts w:eastAsia="Arial"/>
          <w:spacing w:val="-4"/>
        </w:rPr>
        <w:t xml:space="preserve"> </w:t>
      </w:r>
      <w:r w:rsidRPr="00D01A5B">
        <w:rPr>
          <w:rFonts w:eastAsia="Arial"/>
        </w:rPr>
        <w:t>PROGRAM,</w:t>
      </w:r>
      <w:r w:rsidRPr="00D01A5B">
        <w:rPr>
          <w:rFonts w:eastAsia="Arial"/>
          <w:spacing w:val="-4"/>
        </w:rPr>
        <w:t xml:space="preserve"> </w:t>
      </w:r>
      <w:r w:rsidRPr="00D01A5B">
        <w:rPr>
          <w:rFonts w:eastAsia="Arial"/>
        </w:rPr>
        <w:t>AND</w:t>
      </w:r>
      <w:r w:rsidRPr="00D01A5B">
        <w:rPr>
          <w:rFonts w:eastAsia="Arial"/>
          <w:spacing w:val="-5"/>
        </w:rPr>
        <w:t xml:space="preserve"> </w:t>
      </w:r>
      <w:r w:rsidRPr="00D01A5B">
        <w:rPr>
          <w:rFonts w:eastAsia="Arial"/>
        </w:rPr>
        <w:t>ROUND</w:t>
      </w:r>
      <w:r w:rsidRPr="00D01A5B">
        <w:rPr>
          <w:rFonts w:eastAsia="Arial"/>
          <w:spacing w:val="-5"/>
        </w:rPr>
        <w:t xml:space="preserve"> </w:t>
      </w:r>
      <w:r w:rsidRPr="00D01A5B">
        <w:rPr>
          <w:rFonts w:eastAsia="Arial"/>
        </w:rPr>
        <w:t>4 OF THE THP - PLUS HOUSING SUPPLEMENT PROGRAM</w:t>
      </w:r>
    </w:p>
    <w:p w14:paraId="315861DA" w14:textId="1C7B7144" w:rsidR="000F6803" w:rsidRPr="00D01A5B" w:rsidRDefault="000F6803" w:rsidP="000F6803">
      <w:pPr>
        <w:tabs>
          <w:tab w:val="left" w:pos="4036"/>
        </w:tabs>
        <w:spacing w:line="275" w:lineRule="exact"/>
        <w:ind w:left="300"/>
        <w:jc w:val="center"/>
        <w:rPr>
          <w:rFonts w:eastAsia="Arial"/>
        </w:rPr>
      </w:pPr>
      <w:r w:rsidRPr="00D01A5B">
        <w:rPr>
          <w:rFonts w:eastAsia="Arial"/>
        </w:rPr>
        <w:t>RESOLUTION NUMBER</w:t>
      </w:r>
    </w:p>
    <w:p w14:paraId="26AEBBE4" w14:textId="7887D934" w:rsidR="000F6803" w:rsidRPr="00D01A5B" w:rsidRDefault="000F6803" w:rsidP="000F6803">
      <w:pPr>
        <w:spacing w:before="182" w:line="259" w:lineRule="auto"/>
        <w:ind w:left="300" w:right="223"/>
        <w:jc w:val="center"/>
        <w:rPr>
          <w:rFonts w:eastAsia="Arial"/>
        </w:rPr>
      </w:pPr>
      <w:r w:rsidRPr="00D01A5B">
        <w:rPr>
          <w:rFonts w:eastAsia="Arial"/>
        </w:rPr>
        <w:t>THIS</w:t>
      </w:r>
      <w:r w:rsidRPr="00D01A5B">
        <w:rPr>
          <w:rFonts w:eastAsia="Arial"/>
          <w:spacing w:val="-4"/>
        </w:rPr>
        <w:t xml:space="preserve"> </w:t>
      </w:r>
      <w:r w:rsidRPr="00D01A5B">
        <w:rPr>
          <w:rFonts w:eastAsia="Arial"/>
        </w:rPr>
        <w:t>RESOLUTION</w:t>
      </w:r>
      <w:r w:rsidRPr="00D01A5B">
        <w:rPr>
          <w:rFonts w:eastAsia="Arial"/>
          <w:spacing w:val="-8"/>
        </w:rPr>
        <w:t xml:space="preserve"> </w:t>
      </w:r>
      <w:r w:rsidRPr="00D01A5B">
        <w:rPr>
          <w:rFonts w:eastAsia="Arial"/>
        </w:rPr>
        <w:t>AUTHORIZES</w:t>
      </w:r>
      <w:r w:rsidRPr="00D01A5B">
        <w:rPr>
          <w:rFonts w:eastAsia="Arial"/>
          <w:spacing w:val="-4"/>
        </w:rPr>
        <w:t xml:space="preserve"> </w:t>
      </w:r>
      <w:r w:rsidRPr="00D01A5B">
        <w:rPr>
          <w:rFonts w:eastAsia="Arial"/>
        </w:rPr>
        <w:t>AN</w:t>
      </w:r>
      <w:r w:rsidRPr="00D01A5B">
        <w:rPr>
          <w:rFonts w:eastAsia="Arial"/>
          <w:spacing w:val="-5"/>
        </w:rPr>
        <w:t xml:space="preserve"> </w:t>
      </w:r>
      <w:r w:rsidRPr="00D01A5B">
        <w:rPr>
          <w:rFonts w:eastAsia="Arial"/>
        </w:rPr>
        <w:t>APPLICATION</w:t>
      </w:r>
      <w:r w:rsidRPr="00D01A5B">
        <w:rPr>
          <w:rFonts w:eastAsia="Arial"/>
          <w:spacing w:val="-5"/>
        </w:rPr>
        <w:t xml:space="preserve"> </w:t>
      </w:r>
      <w:r w:rsidRPr="00D01A5B">
        <w:rPr>
          <w:rFonts w:eastAsia="Arial"/>
        </w:rPr>
        <w:t>FOR,</w:t>
      </w:r>
      <w:r w:rsidRPr="00D01A5B">
        <w:rPr>
          <w:rFonts w:eastAsia="Arial"/>
          <w:spacing w:val="-7"/>
        </w:rPr>
        <w:t xml:space="preserve"> </w:t>
      </w:r>
      <w:r w:rsidRPr="00D01A5B">
        <w:rPr>
          <w:rFonts w:eastAsia="Arial"/>
        </w:rPr>
        <w:t>AND</w:t>
      </w:r>
      <w:r w:rsidRPr="00D01A5B">
        <w:rPr>
          <w:rFonts w:eastAsia="Arial"/>
          <w:spacing w:val="-5"/>
        </w:rPr>
        <w:t xml:space="preserve"> </w:t>
      </w:r>
      <w:r w:rsidRPr="00D01A5B">
        <w:rPr>
          <w:rFonts w:eastAsia="Arial"/>
        </w:rPr>
        <w:t>ACCEPTANCE</w:t>
      </w:r>
      <w:r w:rsidRPr="00D01A5B">
        <w:rPr>
          <w:rFonts w:eastAsia="Arial"/>
          <w:spacing w:val="-4"/>
        </w:rPr>
        <w:t xml:space="preserve"> </w:t>
      </w:r>
      <w:r w:rsidRPr="00D01A5B">
        <w:rPr>
          <w:rFonts w:eastAsia="Arial"/>
        </w:rPr>
        <w:t>OF, THE COUNTY ALLOCATION AWARD UNDER ROUND 6 OF THE TRANSITIONAL HOUSING PROGRAM, ROUND 3 OF THE HOUSING NAVIGATION AND MAINTENACE PROGRAM, AND ROUND 4 OF THE THP - PLUS HOUSING SUPPLEMENT PROGRAM</w:t>
      </w:r>
    </w:p>
    <w:p w14:paraId="316F0A9E" w14:textId="77777777" w:rsidR="00CF0EC1" w:rsidRPr="00F375B9" w:rsidRDefault="00CF0EC1">
      <w:pPr>
        <w:pStyle w:val="BodyText"/>
        <w:spacing w:before="30"/>
        <w:rPr>
          <w:sz w:val="24"/>
          <w:szCs w:val="24"/>
        </w:rPr>
      </w:pPr>
    </w:p>
    <w:p w14:paraId="55CC242E" w14:textId="77777777" w:rsidR="00F375B9" w:rsidRPr="00F375B9" w:rsidRDefault="00F375B9" w:rsidP="00F375B9">
      <w:pPr>
        <w:pStyle w:val="BodyText"/>
        <w:spacing w:line="504" w:lineRule="auto"/>
        <w:ind w:left="132" w:right="10" w:firstLine="723"/>
        <w:rPr>
          <w:w w:val="105"/>
          <w:sz w:val="24"/>
          <w:szCs w:val="24"/>
        </w:rPr>
      </w:pPr>
      <w:r w:rsidRPr="00F375B9">
        <w:rPr>
          <w:w w:val="105"/>
          <w:sz w:val="24"/>
          <w:szCs w:val="24"/>
        </w:rPr>
        <w:t xml:space="preserve">WHEREAS, the State of California, Department of Housing and Community Development (“Department”) issued an Allocation Acceptance Form (the “THP Allocation Acceptance Form”), dated October 9, 2024 under Round 6 of the Transitional Housing Program (“THP”), authorized by item 2240-102-0001 of section 2.00 of the Budget Act of 2024 (Chapter 22 of the Statutes of 2024) and Chapter 11.7 (commencing with Section 50807) of part 2 of Division 31 of the Health and Safety Code. </w:t>
      </w:r>
    </w:p>
    <w:p w14:paraId="1394E2AA" w14:textId="77777777" w:rsidR="00F375B9" w:rsidRPr="00F375B9" w:rsidRDefault="00F375B9" w:rsidP="00F375B9">
      <w:pPr>
        <w:pStyle w:val="BodyText"/>
        <w:spacing w:line="504" w:lineRule="auto"/>
        <w:ind w:left="132" w:right="10" w:firstLine="723"/>
        <w:rPr>
          <w:w w:val="105"/>
          <w:sz w:val="24"/>
          <w:szCs w:val="24"/>
        </w:rPr>
      </w:pPr>
      <w:r w:rsidRPr="00F375B9">
        <w:rPr>
          <w:w w:val="105"/>
          <w:sz w:val="24"/>
          <w:szCs w:val="24"/>
        </w:rPr>
        <w:t>WHEREAS, the Department issued an Allocation Acceptance Form (“HNMP Allocation Acceptance Form”), dated October 9, 2024 under Round 3 of the Housing Navigation and Maintenance Program (“HNMP”) authorized by Item 2240-103-0001 of Section 2.00 of the Budget Act of 2024 (Chapter 22 of the Statutes of 2024) and Chapter 11.8 (commencing with Section 50811) of Part 2 of Division 31 of the Health and Safety Code.</w:t>
      </w:r>
    </w:p>
    <w:p w14:paraId="51C84117" w14:textId="77777777" w:rsidR="00F375B9" w:rsidRPr="00F375B9" w:rsidRDefault="00F375B9" w:rsidP="00F375B9">
      <w:pPr>
        <w:pStyle w:val="BodyText"/>
        <w:spacing w:line="504" w:lineRule="auto"/>
        <w:ind w:left="132" w:right="10" w:firstLine="723"/>
        <w:rPr>
          <w:w w:val="105"/>
          <w:sz w:val="24"/>
          <w:szCs w:val="24"/>
        </w:rPr>
      </w:pPr>
      <w:r w:rsidRPr="00F375B9">
        <w:rPr>
          <w:w w:val="105"/>
          <w:sz w:val="24"/>
          <w:szCs w:val="24"/>
        </w:rPr>
        <w:t xml:space="preserve">WHEREAS, the Department issued an Allocation Acceptance Form (THPSUP Allocation Acceptance Form”), dated October 9, 2024 under Round 4 of the THPSUP Housing Supplement Program (“THPSUP”) authorized by item 2240-102-0001 of Section 2.00 of the Budget Act of 2024 (Chapter 22 of the Statutes of 2024) and Chapter 11.9 </w:t>
      </w:r>
      <w:r w:rsidRPr="00F375B9">
        <w:rPr>
          <w:w w:val="105"/>
          <w:sz w:val="24"/>
          <w:szCs w:val="24"/>
        </w:rPr>
        <w:lastRenderedPageBreak/>
        <w:t>(commencing with HSC 50820) of Part 2 of Division 31 of the Health and Safety Code (collectively, the "Statute") of the Health and Safety Code.</w:t>
      </w:r>
    </w:p>
    <w:p w14:paraId="0A75E514" w14:textId="778A6725" w:rsidR="00F375B9" w:rsidRPr="00F375B9" w:rsidRDefault="00F375B9" w:rsidP="00F375B9">
      <w:pPr>
        <w:pStyle w:val="BodyText"/>
        <w:spacing w:line="504" w:lineRule="auto"/>
        <w:ind w:left="132" w:right="10" w:firstLine="723"/>
        <w:rPr>
          <w:w w:val="105"/>
          <w:sz w:val="24"/>
          <w:szCs w:val="24"/>
        </w:rPr>
      </w:pPr>
      <w:r w:rsidRPr="00F375B9">
        <w:rPr>
          <w:w w:val="105"/>
          <w:sz w:val="24"/>
          <w:szCs w:val="24"/>
        </w:rPr>
        <w:t>WHEREAS, the THP Allocation Acceptance Form, the HNMP Allocation Acceptance Form, and the THPSUP Allocation Acceptance Form are collectively referred to as the “Allocation Acceptance Forms”.</w:t>
      </w:r>
    </w:p>
    <w:p w14:paraId="7F7A9E6C" w14:textId="46B50782" w:rsidR="00F375B9" w:rsidRPr="00F375B9" w:rsidRDefault="00F375B9" w:rsidP="00F375B9">
      <w:pPr>
        <w:pStyle w:val="BodyText"/>
        <w:spacing w:line="504" w:lineRule="auto"/>
        <w:ind w:left="132" w:right="10" w:firstLine="723"/>
        <w:rPr>
          <w:w w:val="105"/>
          <w:sz w:val="24"/>
          <w:szCs w:val="24"/>
        </w:rPr>
      </w:pPr>
      <w:r w:rsidRPr="00F375B9">
        <w:rPr>
          <w:w w:val="105"/>
          <w:sz w:val="24"/>
          <w:szCs w:val="24"/>
        </w:rPr>
        <w:t xml:space="preserve"> WHEREAS, the Allocation Acceptance Forms relate to the availability of the funds under the THP, HNMP, and THPSUP Programs; and</w:t>
      </w:r>
    </w:p>
    <w:p w14:paraId="1E1C893A" w14:textId="77777777" w:rsidR="00F375B9" w:rsidRPr="00F375B9" w:rsidRDefault="00F375B9" w:rsidP="00F375B9">
      <w:pPr>
        <w:pStyle w:val="BodyText"/>
        <w:spacing w:line="504" w:lineRule="auto"/>
        <w:ind w:left="132" w:right="10" w:firstLine="723"/>
        <w:rPr>
          <w:w w:val="105"/>
          <w:sz w:val="24"/>
          <w:szCs w:val="24"/>
        </w:rPr>
      </w:pPr>
      <w:r w:rsidRPr="00F375B9">
        <w:rPr>
          <w:w w:val="105"/>
          <w:sz w:val="24"/>
          <w:szCs w:val="24"/>
        </w:rPr>
        <w:t>WHEREAS, the County of Orange (“County”) is listed as an eligible applicant in the Allocation Acceptance Form, dated October 9, 2024.</w:t>
      </w:r>
    </w:p>
    <w:p w14:paraId="133495BD" w14:textId="146AC76B" w:rsidR="00F375B9" w:rsidRPr="00F375B9" w:rsidRDefault="00F375B9" w:rsidP="00F375B9">
      <w:pPr>
        <w:pStyle w:val="BodyText"/>
        <w:spacing w:line="504" w:lineRule="auto"/>
        <w:ind w:left="132" w:right="10" w:firstLine="723"/>
        <w:rPr>
          <w:w w:val="105"/>
          <w:sz w:val="24"/>
          <w:szCs w:val="24"/>
        </w:rPr>
      </w:pPr>
      <w:r w:rsidRPr="00F375B9">
        <w:rPr>
          <w:w w:val="105"/>
          <w:sz w:val="24"/>
          <w:szCs w:val="24"/>
        </w:rPr>
        <w:t>NOW, THEREFORE, BE IT RESOLVED, that the Board of Supervisors for the County of Orange does determine and declare as follows:</w:t>
      </w:r>
    </w:p>
    <w:p w14:paraId="63613DFD" w14:textId="78CC5CC1" w:rsidR="00F375B9" w:rsidRPr="00F375B9" w:rsidRDefault="00F375B9" w:rsidP="00F375B9">
      <w:pPr>
        <w:pStyle w:val="BodyText"/>
        <w:spacing w:line="504" w:lineRule="auto"/>
        <w:ind w:left="132" w:right="10" w:firstLine="588"/>
        <w:rPr>
          <w:w w:val="105"/>
          <w:sz w:val="24"/>
          <w:szCs w:val="24"/>
        </w:rPr>
      </w:pPr>
      <w:r w:rsidRPr="00F375B9">
        <w:rPr>
          <w:w w:val="105"/>
          <w:sz w:val="24"/>
          <w:szCs w:val="24"/>
        </w:rPr>
        <w:t xml:space="preserve"> 1. That County is hereby authorized and directed to apply for and accept County’s allocation award in the amount of $1,129,322 as detailed and authorized in the THP Allocation Acceptance Form at the time this resolution is executed and authorized.</w:t>
      </w:r>
    </w:p>
    <w:p w14:paraId="2493F3F2" w14:textId="29EDDCD8" w:rsidR="00F375B9" w:rsidRPr="00F375B9" w:rsidRDefault="00F375B9" w:rsidP="00F375B9">
      <w:pPr>
        <w:pStyle w:val="BodyText"/>
        <w:spacing w:line="504" w:lineRule="auto"/>
        <w:ind w:left="132" w:right="10" w:firstLine="588"/>
        <w:rPr>
          <w:w w:val="105"/>
          <w:sz w:val="24"/>
          <w:szCs w:val="24"/>
        </w:rPr>
      </w:pPr>
      <w:r w:rsidRPr="00F375B9">
        <w:rPr>
          <w:w w:val="105"/>
          <w:sz w:val="24"/>
          <w:szCs w:val="24"/>
        </w:rPr>
        <w:t xml:space="preserve"> 2. That County hereby affirms that if THP funds remain available for allocation after the deadline for submitting a signed Allocation Acceptance Form, and if the County is eligible for an additional allocation from the remaining funds for the THP program, the County is hereby authorized and directed to accept this additional allocation of funds (“Additional THP Allocation”) up to the amount authorized by Department but not to exceed $2,258,644.</w:t>
      </w:r>
    </w:p>
    <w:p w14:paraId="5B024701" w14:textId="2D942617" w:rsidR="00F375B9" w:rsidRPr="00F375B9" w:rsidRDefault="00F375B9" w:rsidP="00F375B9">
      <w:pPr>
        <w:pStyle w:val="BodyText"/>
        <w:spacing w:line="504" w:lineRule="auto"/>
        <w:ind w:left="132" w:right="10" w:firstLine="588"/>
        <w:rPr>
          <w:w w:val="105"/>
          <w:sz w:val="24"/>
          <w:szCs w:val="24"/>
        </w:rPr>
      </w:pPr>
      <w:r w:rsidRPr="00F375B9">
        <w:rPr>
          <w:w w:val="105"/>
          <w:sz w:val="24"/>
          <w:szCs w:val="24"/>
        </w:rPr>
        <w:t xml:space="preserve"> 3. That County is hereby authorized and directed to apply for and accept County’s allocation award in the amount of $671,821 as detailed in the HNMP Allocation Acceptance </w:t>
      </w:r>
      <w:r w:rsidRPr="00F375B9">
        <w:rPr>
          <w:w w:val="105"/>
          <w:sz w:val="24"/>
          <w:szCs w:val="24"/>
        </w:rPr>
        <w:lastRenderedPageBreak/>
        <w:t>Form at the time this resolution is executed and authorized.</w:t>
      </w:r>
    </w:p>
    <w:p w14:paraId="016AE522" w14:textId="3DE1C206" w:rsidR="00F375B9" w:rsidRPr="00F375B9" w:rsidRDefault="00F375B9" w:rsidP="00F375B9">
      <w:pPr>
        <w:pStyle w:val="BodyText"/>
        <w:spacing w:line="504" w:lineRule="auto"/>
        <w:ind w:left="132" w:right="10" w:firstLine="588"/>
        <w:rPr>
          <w:w w:val="105"/>
          <w:sz w:val="24"/>
          <w:szCs w:val="24"/>
        </w:rPr>
      </w:pPr>
      <w:r w:rsidRPr="00F375B9">
        <w:rPr>
          <w:w w:val="105"/>
          <w:sz w:val="24"/>
          <w:szCs w:val="24"/>
        </w:rPr>
        <w:t>4. That County hereby affirms that if HNMP funds remain available for allocation after the deadline for submitting a signed Allocation Acceptance Form, and if the County is eligible for an additional allocation from the remaining funds for the HNMP program, the County is hereby authorized and directed to accept this additional allocation of funds (“Additional HNMP Allocation”) up to the amount authorized by Department but not to exceed $1,343,642.</w:t>
      </w:r>
    </w:p>
    <w:p w14:paraId="295A989E" w14:textId="0A9504C6" w:rsidR="00CF0EC1" w:rsidRPr="00F375B9" w:rsidRDefault="00F375B9" w:rsidP="00F375B9">
      <w:pPr>
        <w:pStyle w:val="BodyText"/>
        <w:spacing w:line="504" w:lineRule="auto"/>
        <w:ind w:left="132" w:right="10" w:firstLine="588"/>
        <w:rPr>
          <w:w w:val="105"/>
          <w:sz w:val="24"/>
          <w:szCs w:val="24"/>
        </w:rPr>
      </w:pPr>
      <w:r w:rsidRPr="00F375B9">
        <w:rPr>
          <w:w w:val="105"/>
          <w:sz w:val="24"/>
          <w:szCs w:val="24"/>
        </w:rPr>
        <w:t xml:space="preserve"> 5. That County is hereby authorized and directed to apply for and accept County’s allocation award in the amount of $199,077 as detailed in the THPSUP Allocation Acceptance Form at the time this resolution is executed and authorized. </w:t>
      </w:r>
    </w:p>
    <w:p w14:paraId="448902CC" w14:textId="3BCAE989" w:rsidR="00F375B9" w:rsidRPr="00F375B9" w:rsidRDefault="00F375B9" w:rsidP="00F375B9">
      <w:pPr>
        <w:pStyle w:val="BodyText"/>
        <w:spacing w:line="504" w:lineRule="auto"/>
        <w:ind w:left="132" w:right="10" w:firstLine="588"/>
        <w:rPr>
          <w:sz w:val="24"/>
          <w:szCs w:val="24"/>
        </w:rPr>
      </w:pPr>
      <w:r w:rsidRPr="00F375B9">
        <w:rPr>
          <w:sz w:val="24"/>
          <w:szCs w:val="24"/>
        </w:rPr>
        <w:t xml:space="preserve"> 6. That County hereby affirms that if THPSUP funds remain available for allocation after the deadline for submitting a signed Allocation Acceptance Form, and if the Department advises County that County is eligible for an additional allocation from these remaining funds, County is hereby authorized and directed to accept this additional allocation of funds (“Additional THPSUP Allocation”) up to the amount authorized by Department but not to exceed $398,154.</w:t>
      </w:r>
    </w:p>
    <w:p w14:paraId="422C768F" w14:textId="60F7347B" w:rsidR="00F375B9" w:rsidRPr="00F375B9" w:rsidRDefault="00F375B9" w:rsidP="00F375B9">
      <w:pPr>
        <w:pStyle w:val="BodyText"/>
        <w:spacing w:line="504" w:lineRule="auto"/>
        <w:ind w:left="132" w:right="10" w:firstLine="588"/>
        <w:rPr>
          <w:sz w:val="24"/>
          <w:szCs w:val="24"/>
        </w:rPr>
      </w:pPr>
      <w:r w:rsidRPr="00F375B9">
        <w:rPr>
          <w:sz w:val="24"/>
          <w:szCs w:val="24"/>
        </w:rPr>
        <w:t xml:space="preserve">7. That Director of the County of Orange Social Services Agency, or his or her designee, is hereby authorized and directed to act on behalf of County in connection with the THP, HNMP, or THPSUP Allocation Award and any Additional THP, HNMP, or THPSUP Allocation, and to enter into, execute, and deliver any and all documents required or deemed necessary or appropriate to participate in the THP, HNMP, or THPSUP Program, including but not limited to a Standard Agreement, be awarded the THP, HNMP, or THPSUP Allocation Award, and any additional THP, HNMP, or THPSUP Allocation, and any amendments to such documents </w:t>
      </w:r>
      <w:r w:rsidRPr="00F375B9">
        <w:rPr>
          <w:sz w:val="24"/>
          <w:szCs w:val="24"/>
        </w:rPr>
        <w:lastRenderedPageBreak/>
        <w:t>(collectively, the “Allocation Award Documents”).</w:t>
      </w:r>
    </w:p>
    <w:p w14:paraId="42E6DBEC" w14:textId="640AF883" w:rsidR="00F375B9" w:rsidRPr="00F375B9" w:rsidRDefault="00F375B9" w:rsidP="00F375B9">
      <w:pPr>
        <w:pStyle w:val="BodyText"/>
        <w:spacing w:line="504" w:lineRule="auto"/>
        <w:ind w:left="132" w:right="10" w:firstLine="588"/>
        <w:rPr>
          <w:sz w:val="24"/>
          <w:szCs w:val="24"/>
        </w:rPr>
      </w:pPr>
      <w:r w:rsidRPr="00F375B9">
        <w:rPr>
          <w:sz w:val="24"/>
          <w:szCs w:val="24"/>
        </w:rPr>
        <w:t>8. That County shall be subject to the terms and conditions that are specified in the THP, HNMP, and THPSUP Allocation Award Documents, and that County will use the THP, HNMP, and THPSUP Allocation Award funds, and any additional THP, HNMP, and THPSUP Allocation funds, in accordance with the Allocation Acceptance Form, the THP, HNMP, and THPSUP Allocation Award Documents, and any subsequent amendments or amendment thereto, as well as any and all other THP, HNMP, and THPSUP requirements, or other applicable laws.</w:t>
      </w:r>
    </w:p>
    <w:p w14:paraId="002382AE" w14:textId="5DF95273" w:rsidR="00F375B9" w:rsidRPr="00F375B9" w:rsidRDefault="00F375B9" w:rsidP="00F375B9">
      <w:pPr>
        <w:pStyle w:val="BodyText"/>
        <w:spacing w:line="504" w:lineRule="auto"/>
        <w:ind w:left="132" w:right="10" w:firstLine="588"/>
        <w:rPr>
          <w:sz w:val="24"/>
          <w:szCs w:val="24"/>
        </w:rPr>
      </w:pPr>
      <w:r w:rsidRPr="00F375B9">
        <w:rPr>
          <w:sz w:val="24"/>
          <w:szCs w:val="24"/>
        </w:rPr>
        <w:t>9. That County affirms it has the discretion to accept any or all of the THP, HNMP, and THPSUP program funds as detailed herein.</w:t>
      </w:r>
    </w:p>
    <w:p w14:paraId="6D590D92" w14:textId="77777777" w:rsidR="00F375B9" w:rsidRPr="00F375B9" w:rsidRDefault="00F375B9" w:rsidP="00F375B9">
      <w:pPr>
        <w:pStyle w:val="BodyText"/>
        <w:spacing w:line="504" w:lineRule="auto"/>
        <w:ind w:left="132" w:right="10" w:firstLine="588"/>
        <w:rPr>
          <w:sz w:val="24"/>
          <w:szCs w:val="24"/>
        </w:rPr>
      </w:pPr>
    </w:p>
    <w:p w14:paraId="3ECE44EF" w14:textId="60A49DBE" w:rsidR="00F375B9" w:rsidRDefault="00F375B9" w:rsidP="00F375B9">
      <w:pPr>
        <w:pStyle w:val="BodyText"/>
        <w:spacing w:line="504" w:lineRule="auto"/>
        <w:ind w:left="132" w:right="10" w:firstLine="588"/>
        <w:rPr>
          <w:sz w:val="24"/>
          <w:szCs w:val="24"/>
        </w:rPr>
      </w:pPr>
      <w:r w:rsidRPr="00F375B9">
        <w:rPr>
          <w:sz w:val="24"/>
          <w:szCs w:val="24"/>
        </w:rPr>
        <w:t xml:space="preserve">PASSED AND ADOPTED this 5th day of </w:t>
      </w:r>
      <w:r w:rsidR="00FF6F2B" w:rsidRPr="00F375B9">
        <w:rPr>
          <w:sz w:val="24"/>
          <w:szCs w:val="24"/>
        </w:rPr>
        <w:t>November</w:t>
      </w:r>
      <w:r w:rsidRPr="00F375B9">
        <w:rPr>
          <w:sz w:val="24"/>
          <w:szCs w:val="24"/>
        </w:rPr>
        <w:t xml:space="preserve"> 2024, by the following vote:</w:t>
      </w:r>
    </w:p>
    <w:p w14:paraId="10270933" w14:textId="77777777" w:rsidR="0015792C" w:rsidRPr="0015792C" w:rsidRDefault="0015792C" w:rsidP="0015792C">
      <w:pPr>
        <w:tabs>
          <w:tab w:val="left" w:pos="1808"/>
          <w:tab w:val="left" w:pos="1850"/>
        </w:tabs>
        <w:spacing w:before="1" w:line="396" w:lineRule="auto"/>
        <w:ind w:left="300" w:right="5294"/>
        <w:rPr>
          <w:rFonts w:eastAsia="Arial"/>
          <w:sz w:val="24"/>
          <w:szCs w:val="24"/>
        </w:rPr>
      </w:pPr>
      <w:r w:rsidRPr="0015792C">
        <w:rPr>
          <w:rFonts w:eastAsia="Arial"/>
          <w:sz w:val="24"/>
          <w:szCs w:val="24"/>
        </w:rPr>
        <w:t xml:space="preserve">AYES </w:t>
      </w:r>
      <w:r w:rsidRPr="0015792C">
        <w:rPr>
          <w:rFonts w:eastAsia="Arial"/>
          <w:sz w:val="24"/>
          <w:szCs w:val="24"/>
          <w:u w:val="single"/>
        </w:rPr>
        <w:tab/>
      </w:r>
      <w:r w:rsidRPr="0015792C">
        <w:rPr>
          <w:rFonts w:eastAsia="Arial"/>
          <w:sz w:val="24"/>
          <w:szCs w:val="24"/>
        </w:rPr>
        <w:t xml:space="preserve"> </w:t>
      </w:r>
    </w:p>
    <w:p w14:paraId="4FEA73C9" w14:textId="2C1434D3" w:rsidR="0015792C" w:rsidRPr="0015792C" w:rsidRDefault="0015792C" w:rsidP="0015792C">
      <w:pPr>
        <w:tabs>
          <w:tab w:val="left" w:pos="1808"/>
          <w:tab w:val="left" w:pos="1850"/>
        </w:tabs>
        <w:spacing w:before="1" w:line="396" w:lineRule="auto"/>
        <w:ind w:left="300" w:right="5294"/>
        <w:rPr>
          <w:rFonts w:eastAsia="Arial"/>
          <w:sz w:val="24"/>
          <w:szCs w:val="24"/>
        </w:rPr>
      </w:pPr>
      <w:r w:rsidRPr="0015792C">
        <w:rPr>
          <w:rFonts w:eastAsia="Arial"/>
          <w:color w:val="000000"/>
          <w:sz w:val="24"/>
          <w:szCs w:val="24"/>
        </w:rPr>
        <w:t xml:space="preserve">NOES </w:t>
      </w:r>
      <w:r w:rsidRPr="0015792C">
        <w:rPr>
          <w:rFonts w:eastAsia="Arial"/>
          <w:color w:val="000000"/>
          <w:sz w:val="24"/>
          <w:szCs w:val="24"/>
          <w:u w:val="single"/>
        </w:rPr>
        <w:tab/>
      </w:r>
      <w:r w:rsidRPr="0015792C">
        <w:rPr>
          <w:rFonts w:eastAsia="Arial"/>
          <w:color w:val="000000"/>
          <w:sz w:val="24"/>
          <w:szCs w:val="24"/>
          <w:u w:val="single"/>
        </w:rPr>
        <w:tab/>
      </w:r>
      <w:r w:rsidRPr="0015792C">
        <w:rPr>
          <w:rFonts w:eastAsia="Arial"/>
          <w:color w:val="000000"/>
          <w:spacing w:val="-11"/>
          <w:sz w:val="24"/>
          <w:szCs w:val="24"/>
        </w:rPr>
        <w:t xml:space="preserve"> </w:t>
      </w:r>
    </w:p>
    <w:p w14:paraId="5D9507CA" w14:textId="77777777" w:rsidR="0015792C" w:rsidRPr="0015792C" w:rsidRDefault="0015792C" w:rsidP="0015792C">
      <w:pPr>
        <w:tabs>
          <w:tab w:val="left" w:pos="2129"/>
          <w:tab w:val="left" w:pos="2862"/>
        </w:tabs>
        <w:spacing w:before="3" w:line="398" w:lineRule="auto"/>
        <w:ind w:left="300" w:right="3585"/>
        <w:rPr>
          <w:rFonts w:eastAsia="Arial"/>
          <w:spacing w:val="-8"/>
          <w:sz w:val="24"/>
          <w:szCs w:val="24"/>
        </w:rPr>
      </w:pPr>
      <w:r w:rsidRPr="0015792C">
        <w:rPr>
          <w:rFonts w:eastAsia="Arial"/>
          <w:sz w:val="24"/>
          <w:szCs w:val="24"/>
        </w:rPr>
        <w:t xml:space="preserve">ABSTENTIONS </w:t>
      </w:r>
      <w:r w:rsidRPr="0015792C">
        <w:rPr>
          <w:rFonts w:eastAsia="Arial"/>
          <w:sz w:val="24"/>
          <w:szCs w:val="24"/>
          <w:u w:val="single"/>
        </w:rPr>
        <w:tab/>
      </w:r>
      <w:r w:rsidRPr="0015792C">
        <w:rPr>
          <w:rFonts w:eastAsia="Arial"/>
          <w:sz w:val="24"/>
          <w:szCs w:val="24"/>
          <w:u w:val="single"/>
        </w:rPr>
        <w:tab/>
      </w:r>
      <w:r w:rsidRPr="0015792C">
        <w:rPr>
          <w:rFonts w:eastAsia="Arial"/>
          <w:spacing w:val="-8"/>
          <w:sz w:val="24"/>
          <w:szCs w:val="24"/>
        </w:rPr>
        <w:t xml:space="preserve"> </w:t>
      </w:r>
    </w:p>
    <w:p w14:paraId="7068C207" w14:textId="1C97DB13" w:rsidR="0015792C" w:rsidRPr="0015792C" w:rsidRDefault="0015792C" w:rsidP="0015792C">
      <w:pPr>
        <w:tabs>
          <w:tab w:val="left" w:pos="2129"/>
          <w:tab w:val="left" w:pos="2862"/>
        </w:tabs>
        <w:spacing w:before="3" w:line="398" w:lineRule="auto"/>
        <w:ind w:left="300" w:right="3585"/>
        <w:rPr>
          <w:rFonts w:ascii="Arial" w:eastAsia="Arial" w:hAnsi="Arial" w:cs="Arial"/>
          <w:sz w:val="24"/>
          <w:szCs w:val="24"/>
        </w:rPr>
      </w:pPr>
      <w:r w:rsidRPr="0015792C">
        <w:rPr>
          <w:rFonts w:eastAsia="Arial"/>
          <w:color w:val="000000"/>
          <w:sz w:val="24"/>
          <w:szCs w:val="24"/>
        </w:rPr>
        <w:t xml:space="preserve">ABSENT </w:t>
      </w:r>
      <w:r w:rsidRPr="0015792C">
        <w:rPr>
          <w:rFonts w:eastAsia="Arial"/>
          <w:color w:val="000000"/>
          <w:sz w:val="24"/>
          <w:szCs w:val="24"/>
          <w:u w:val="single"/>
        </w:rPr>
        <w:tab/>
      </w:r>
      <w:r w:rsidRPr="0015792C">
        <w:rPr>
          <w:rFonts w:ascii="Arial" w:eastAsia="Arial" w:hAnsi="Arial" w:cs="Arial"/>
          <w:color w:val="000000"/>
          <w:sz w:val="24"/>
          <w:szCs w:val="24"/>
        </w:rPr>
        <w:t xml:space="preserve"> </w:t>
      </w:r>
    </w:p>
    <w:p w14:paraId="4AF945E4" w14:textId="77777777" w:rsidR="00A4597B" w:rsidRDefault="00A4597B" w:rsidP="00F375B9">
      <w:pPr>
        <w:pStyle w:val="BodyText"/>
        <w:spacing w:line="504" w:lineRule="auto"/>
        <w:ind w:left="132" w:right="10" w:firstLine="588"/>
        <w:rPr>
          <w:sz w:val="24"/>
          <w:szCs w:val="24"/>
        </w:rPr>
      </w:pPr>
    </w:p>
    <w:p w14:paraId="7D817C5F" w14:textId="77777777" w:rsidR="00A071B0" w:rsidRDefault="00A071B0" w:rsidP="00A071B0">
      <w:pPr>
        <w:pStyle w:val="BodyText"/>
        <w:tabs>
          <w:tab w:val="left" w:pos="8853"/>
        </w:tabs>
        <w:ind w:left="3631"/>
      </w:pPr>
      <w:r>
        <w:t xml:space="preserve">By: </w:t>
      </w:r>
      <w:r>
        <w:rPr>
          <w:u w:val="single"/>
        </w:rPr>
        <w:tab/>
      </w:r>
    </w:p>
    <w:p w14:paraId="596C30E9" w14:textId="4BBFAF24" w:rsidR="00A4597B" w:rsidRDefault="00D609AA" w:rsidP="00F375B9">
      <w:pPr>
        <w:pStyle w:val="BodyText"/>
        <w:spacing w:line="504" w:lineRule="auto"/>
        <w:ind w:left="132" w:right="10" w:firstLine="588"/>
        <w:rPr>
          <w:sz w:val="24"/>
          <w:szCs w:val="24"/>
        </w:rPr>
      </w:pPr>
      <w:r>
        <w:rPr>
          <w:sz w:val="24"/>
          <w:szCs w:val="24"/>
        </w:rPr>
        <w:t xml:space="preserve">                                                         Chairman</w:t>
      </w:r>
    </w:p>
    <w:p w14:paraId="6A1883E8" w14:textId="77777777" w:rsidR="00C10321" w:rsidRDefault="00C10321" w:rsidP="00F375B9">
      <w:pPr>
        <w:pStyle w:val="BodyText"/>
        <w:spacing w:line="504" w:lineRule="auto"/>
        <w:ind w:left="132" w:right="10" w:firstLine="588"/>
        <w:rPr>
          <w:sz w:val="24"/>
          <w:szCs w:val="24"/>
        </w:rPr>
      </w:pPr>
    </w:p>
    <w:p w14:paraId="0548C105" w14:textId="77777777" w:rsidR="00C10321" w:rsidRDefault="00C10321" w:rsidP="00C10321">
      <w:pPr>
        <w:pStyle w:val="Heading1"/>
        <w:ind w:left="0"/>
      </w:pPr>
      <w:r>
        <w:t>STATE</w:t>
      </w:r>
      <w:r>
        <w:rPr>
          <w:spacing w:val="-2"/>
        </w:rPr>
        <w:t xml:space="preserve"> </w:t>
      </w:r>
      <w:r>
        <w:t>OF</w:t>
      </w:r>
      <w:r>
        <w:rPr>
          <w:spacing w:val="1"/>
        </w:rPr>
        <w:t xml:space="preserve"> </w:t>
      </w:r>
      <w:r>
        <w:rPr>
          <w:spacing w:val="-2"/>
        </w:rPr>
        <w:t>CALIFORNIA</w:t>
      </w:r>
    </w:p>
    <w:p w14:paraId="5321856D" w14:textId="77777777" w:rsidR="00C10321" w:rsidRDefault="00C10321" w:rsidP="00C10321">
      <w:pPr>
        <w:pStyle w:val="BodyText"/>
        <w:tabs>
          <w:tab w:val="left" w:pos="3597"/>
        </w:tabs>
        <w:spacing w:before="183"/>
      </w:pPr>
      <w:r>
        <w:t>County</w:t>
      </w:r>
      <w:r>
        <w:rPr>
          <w:spacing w:val="-3"/>
        </w:rPr>
        <w:t xml:space="preserve"> </w:t>
      </w:r>
      <w:r>
        <w:t>of</w:t>
      </w:r>
      <w:r>
        <w:rPr>
          <w:spacing w:val="2"/>
        </w:rPr>
        <w:t xml:space="preserve"> </w:t>
      </w:r>
      <w:r>
        <w:rPr>
          <w:color w:val="000000"/>
          <w:spacing w:val="-10"/>
          <w:u w:val="single"/>
        </w:rPr>
        <w:t>Orange</w:t>
      </w:r>
    </w:p>
    <w:p w14:paraId="480891AC" w14:textId="0C14248B" w:rsidR="00C10321" w:rsidRDefault="00C10321" w:rsidP="00C10321">
      <w:pPr>
        <w:pStyle w:val="BodyText"/>
        <w:tabs>
          <w:tab w:val="left" w:pos="2382"/>
          <w:tab w:val="left" w:pos="2971"/>
          <w:tab w:val="left" w:pos="4852"/>
          <w:tab w:val="left" w:pos="7774"/>
          <w:tab w:val="left" w:pos="8189"/>
        </w:tabs>
        <w:spacing w:before="182" w:line="259" w:lineRule="auto"/>
        <w:ind w:right="102"/>
      </w:pPr>
      <w:r>
        <w:t xml:space="preserve">I, </w:t>
      </w:r>
      <w:r>
        <w:rPr>
          <w:color w:val="000000"/>
          <w:spacing w:val="-10"/>
          <w:highlight w:val="yellow"/>
          <w:u w:val="single"/>
        </w:rPr>
        <w:t>[</w:t>
      </w:r>
      <w:r>
        <w:rPr>
          <w:color w:val="000000"/>
          <w:highlight w:val="yellow"/>
          <w:u w:val="single"/>
        </w:rPr>
        <w:tab/>
        <w:t xml:space="preserve">        </w:t>
      </w:r>
      <w:r>
        <w:rPr>
          <w:color w:val="000000"/>
          <w:spacing w:val="-10"/>
          <w:highlight w:val="yellow"/>
        </w:rPr>
        <w:t>]</w:t>
      </w:r>
      <w:r>
        <w:rPr>
          <w:color w:val="000000"/>
          <w:spacing w:val="-10"/>
        </w:rPr>
        <w:t xml:space="preserve">, </w:t>
      </w:r>
      <w:r>
        <w:t xml:space="preserve">County Clerk of the </w:t>
      </w:r>
      <w:r w:rsidRPr="00DB13DD">
        <w:t xml:space="preserve">County of </w:t>
      </w:r>
      <w:r w:rsidR="00DB13DD" w:rsidRPr="00DB13DD">
        <w:rPr>
          <w:color w:val="000000"/>
        </w:rPr>
        <w:t>Orange</w:t>
      </w:r>
      <w:r w:rsidRPr="00DB13DD">
        <w:rPr>
          <w:color w:val="000000"/>
        </w:rPr>
        <w:t>,</w:t>
      </w:r>
      <w:r>
        <w:rPr>
          <w:color w:val="000000"/>
        </w:rPr>
        <w:t xml:space="preserve"> State of California, hereby certify the above and foregoing to be a full, true and correct copy of a resolution adopted by the County Board of Supervisors on this </w:t>
      </w:r>
      <w:r>
        <w:rPr>
          <w:color w:val="000000"/>
          <w:u w:val="single"/>
        </w:rPr>
        <w:tab/>
      </w:r>
      <w:r>
        <w:rPr>
          <w:color w:val="000000"/>
          <w:spacing w:val="-17"/>
        </w:rPr>
        <w:t xml:space="preserve"> </w:t>
      </w:r>
      <w:r>
        <w:rPr>
          <w:color w:val="000000"/>
          <w:highlight w:val="yellow"/>
        </w:rPr>
        <w:t>[Insert</w:t>
      </w:r>
      <w:r>
        <w:rPr>
          <w:color w:val="000000"/>
          <w:spacing w:val="-17"/>
          <w:highlight w:val="yellow"/>
        </w:rPr>
        <w:t xml:space="preserve"> </w:t>
      </w:r>
      <w:r>
        <w:rPr>
          <w:color w:val="000000"/>
          <w:highlight w:val="yellow"/>
        </w:rPr>
        <w:t>Numerical</w:t>
      </w:r>
      <w:r>
        <w:rPr>
          <w:color w:val="000000"/>
        </w:rPr>
        <w:t xml:space="preserve"> </w:t>
      </w:r>
      <w:r>
        <w:rPr>
          <w:color w:val="000000"/>
          <w:highlight w:val="yellow"/>
        </w:rPr>
        <w:t>Day]</w:t>
      </w:r>
      <w:r>
        <w:rPr>
          <w:color w:val="000000"/>
        </w:rPr>
        <w:t xml:space="preserve"> day of </w:t>
      </w:r>
      <w:r>
        <w:rPr>
          <w:color w:val="000000"/>
          <w:u w:val="single"/>
        </w:rPr>
        <w:tab/>
      </w:r>
      <w:r>
        <w:rPr>
          <w:color w:val="000000"/>
        </w:rPr>
        <w:t xml:space="preserve"> </w:t>
      </w:r>
      <w:r>
        <w:rPr>
          <w:color w:val="000000"/>
          <w:highlight w:val="yellow"/>
        </w:rPr>
        <w:t>[Insert Month]</w:t>
      </w:r>
      <w:r>
        <w:rPr>
          <w:color w:val="000000"/>
        </w:rPr>
        <w:t>, 20</w:t>
      </w:r>
      <w:r w:rsidR="00F77E6F">
        <w:rPr>
          <w:color w:val="000000"/>
        </w:rPr>
        <w:t>24</w:t>
      </w:r>
    </w:p>
    <w:p w14:paraId="0BC93C9E" w14:textId="77777777" w:rsidR="00C10321" w:rsidRDefault="00C10321" w:rsidP="00C10321">
      <w:pPr>
        <w:pStyle w:val="BodyText"/>
        <w:spacing w:before="159"/>
      </w:pPr>
    </w:p>
    <w:p w14:paraId="422737AA" w14:textId="77777777" w:rsidR="00C10321" w:rsidRDefault="00C10321" w:rsidP="00C10321">
      <w:pPr>
        <w:pStyle w:val="BodyText"/>
        <w:ind w:left="3720"/>
      </w:pPr>
      <w:r>
        <w:rPr>
          <w:color w:val="000000"/>
          <w:highlight w:val="yellow"/>
        </w:rPr>
        <w:lastRenderedPageBreak/>
        <w:t>[Insert</w:t>
      </w:r>
      <w:r>
        <w:rPr>
          <w:color w:val="000000"/>
          <w:spacing w:val="-3"/>
          <w:highlight w:val="yellow"/>
        </w:rPr>
        <w:t xml:space="preserve"> </w:t>
      </w:r>
      <w:r>
        <w:rPr>
          <w:color w:val="000000"/>
          <w:highlight w:val="yellow"/>
        </w:rPr>
        <w:t>Printed</w:t>
      </w:r>
      <w:r>
        <w:rPr>
          <w:color w:val="000000"/>
          <w:spacing w:val="-1"/>
          <w:highlight w:val="yellow"/>
        </w:rPr>
        <w:t xml:space="preserve"> </w:t>
      </w:r>
      <w:r>
        <w:rPr>
          <w:color w:val="000000"/>
          <w:highlight w:val="yellow"/>
        </w:rPr>
        <w:t>name</w:t>
      </w:r>
      <w:r>
        <w:rPr>
          <w:color w:val="000000"/>
          <w:spacing w:val="-2"/>
          <w:highlight w:val="yellow"/>
        </w:rPr>
        <w:t xml:space="preserve"> </w:t>
      </w:r>
      <w:r>
        <w:rPr>
          <w:color w:val="000000"/>
          <w:highlight w:val="yellow"/>
        </w:rPr>
        <w:t>of</w:t>
      </w:r>
      <w:r>
        <w:rPr>
          <w:color w:val="000000"/>
          <w:spacing w:val="-2"/>
          <w:highlight w:val="yellow"/>
        </w:rPr>
        <w:t xml:space="preserve"> </w:t>
      </w:r>
      <w:r>
        <w:rPr>
          <w:color w:val="000000"/>
          <w:highlight w:val="yellow"/>
        </w:rPr>
        <w:t>County</w:t>
      </w:r>
      <w:r>
        <w:rPr>
          <w:color w:val="000000"/>
          <w:spacing w:val="-3"/>
          <w:highlight w:val="yellow"/>
        </w:rPr>
        <w:t xml:space="preserve"> </w:t>
      </w:r>
      <w:r>
        <w:rPr>
          <w:color w:val="000000"/>
          <w:highlight w:val="yellow"/>
        </w:rPr>
        <w:t xml:space="preserve">Clerk </w:t>
      </w:r>
      <w:r>
        <w:rPr>
          <w:color w:val="000000"/>
          <w:spacing w:val="-4"/>
          <w:highlight w:val="yellow"/>
        </w:rPr>
        <w:t>Here]</w:t>
      </w:r>
    </w:p>
    <w:p w14:paraId="758F4C6C" w14:textId="094F8FEA" w:rsidR="00C10321" w:rsidRDefault="00C10321" w:rsidP="00C10321">
      <w:pPr>
        <w:pStyle w:val="BodyText"/>
        <w:tabs>
          <w:tab w:val="left" w:pos="7245"/>
        </w:tabs>
        <w:ind w:left="3720"/>
      </w:pPr>
      <w:r>
        <w:t>Clerk</w:t>
      </w:r>
      <w:r>
        <w:rPr>
          <w:spacing w:val="-3"/>
        </w:rPr>
        <w:t xml:space="preserve"> </w:t>
      </w:r>
      <w:r>
        <w:t xml:space="preserve">of </w:t>
      </w:r>
      <w:r w:rsidRPr="000255B0">
        <w:rPr>
          <w:sz w:val="24"/>
          <w:szCs w:val="24"/>
        </w:rPr>
        <w:t>the</w:t>
      </w:r>
      <w:r w:rsidRPr="000255B0">
        <w:rPr>
          <w:spacing w:val="-1"/>
          <w:sz w:val="24"/>
          <w:szCs w:val="24"/>
        </w:rPr>
        <w:t xml:space="preserve"> </w:t>
      </w:r>
      <w:r w:rsidRPr="000255B0">
        <w:rPr>
          <w:sz w:val="24"/>
          <w:szCs w:val="24"/>
        </w:rPr>
        <w:t>County</w:t>
      </w:r>
      <w:r w:rsidRPr="000255B0">
        <w:rPr>
          <w:spacing w:val="-2"/>
          <w:sz w:val="24"/>
          <w:szCs w:val="24"/>
        </w:rPr>
        <w:t xml:space="preserve"> </w:t>
      </w:r>
      <w:r w:rsidRPr="000255B0">
        <w:rPr>
          <w:sz w:val="24"/>
          <w:szCs w:val="24"/>
        </w:rPr>
        <w:t xml:space="preserve">of </w:t>
      </w:r>
      <w:r w:rsidR="000255B0" w:rsidRPr="000255B0">
        <w:rPr>
          <w:color w:val="000000"/>
          <w:spacing w:val="-10"/>
          <w:sz w:val="24"/>
          <w:szCs w:val="24"/>
        </w:rPr>
        <w:t>Orange</w:t>
      </w:r>
      <w:r>
        <w:rPr>
          <w:color w:val="000000"/>
        </w:rPr>
        <w:t>,</w:t>
      </w:r>
      <w:r>
        <w:rPr>
          <w:color w:val="000000"/>
          <w:spacing w:val="-4"/>
        </w:rPr>
        <w:t xml:space="preserve"> </w:t>
      </w:r>
      <w:r>
        <w:rPr>
          <w:color w:val="000000"/>
        </w:rPr>
        <w:t>State</w:t>
      </w:r>
      <w:r>
        <w:rPr>
          <w:color w:val="000000"/>
          <w:spacing w:val="-1"/>
        </w:rPr>
        <w:t xml:space="preserve"> </w:t>
      </w:r>
      <w:r>
        <w:rPr>
          <w:color w:val="000000"/>
        </w:rPr>
        <w:t>of</w:t>
      </w:r>
      <w:r>
        <w:rPr>
          <w:color w:val="000000"/>
          <w:spacing w:val="1"/>
        </w:rPr>
        <w:t xml:space="preserve"> </w:t>
      </w:r>
      <w:r>
        <w:rPr>
          <w:color w:val="000000"/>
          <w:spacing w:val="-2"/>
        </w:rPr>
        <w:t>California</w:t>
      </w:r>
    </w:p>
    <w:p w14:paraId="1573B902" w14:textId="77777777" w:rsidR="00C10321" w:rsidRDefault="00C10321" w:rsidP="00C10321">
      <w:pPr>
        <w:pStyle w:val="BodyText"/>
      </w:pPr>
    </w:p>
    <w:p w14:paraId="2312B2D5" w14:textId="77777777" w:rsidR="000255B0" w:rsidRDefault="00C10321" w:rsidP="00C10321">
      <w:pPr>
        <w:pStyle w:val="BodyText"/>
        <w:tabs>
          <w:tab w:val="left" w:pos="8807"/>
        </w:tabs>
        <w:ind w:left="3720" w:right="950"/>
      </w:pPr>
      <w:r>
        <w:t xml:space="preserve">By: </w:t>
      </w:r>
      <w:r>
        <w:rPr>
          <w:u w:val="single"/>
        </w:rPr>
        <w:tab/>
      </w:r>
      <w:r>
        <w:t xml:space="preserve"> </w:t>
      </w:r>
    </w:p>
    <w:p w14:paraId="138D3940" w14:textId="53D8110B" w:rsidR="00C10321" w:rsidRDefault="00C10321" w:rsidP="00C10321">
      <w:pPr>
        <w:pStyle w:val="BodyText"/>
        <w:tabs>
          <w:tab w:val="left" w:pos="8807"/>
        </w:tabs>
        <w:ind w:left="3720" w:right="950"/>
      </w:pPr>
      <w:r>
        <w:rPr>
          <w:color w:val="000000"/>
          <w:highlight w:val="yellow"/>
        </w:rPr>
        <w:t>[Insert Printed Name and Title]</w:t>
      </w:r>
    </w:p>
    <w:p w14:paraId="358D3576" w14:textId="77777777" w:rsidR="00C10321" w:rsidRPr="00F375B9" w:rsidRDefault="00C10321" w:rsidP="00F375B9">
      <w:pPr>
        <w:pStyle w:val="BodyText"/>
        <w:spacing w:line="504" w:lineRule="auto"/>
        <w:ind w:left="132" w:right="10" w:firstLine="588"/>
        <w:rPr>
          <w:sz w:val="24"/>
          <w:szCs w:val="24"/>
        </w:rPr>
      </w:pPr>
    </w:p>
    <w:sectPr w:rsidR="00C10321" w:rsidRPr="00F375B9" w:rsidSect="00CF06A8">
      <w:headerReference w:type="even" r:id="rId10"/>
      <w:headerReference w:type="default" r:id="rId11"/>
      <w:footerReference w:type="even" r:id="rId12"/>
      <w:footerReference w:type="default" r:id="rId13"/>
      <w:headerReference w:type="first" r:id="rId14"/>
      <w:footerReference w:type="first" r:id="rId15"/>
      <w:type w:val="continuous"/>
      <w:pgSz w:w="12180" w:h="15780"/>
      <w:pgMar w:top="1420" w:right="1300" w:bottom="1480" w:left="1300" w:header="0" w:footer="5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B46CC" w14:textId="77777777" w:rsidR="00462027" w:rsidRDefault="00462027">
      <w:r>
        <w:separator/>
      </w:r>
    </w:p>
  </w:endnote>
  <w:endnote w:type="continuationSeparator" w:id="0">
    <w:p w14:paraId="3E9CA0FC" w14:textId="77777777" w:rsidR="00462027" w:rsidRDefault="00462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52749" w14:textId="77777777" w:rsidR="00A2286D" w:rsidRDefault="00A228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02E17" w14:textId="77777777" w:rsidR="00A2286D" w:rsidRDefault="00CF06A8" w:rsidP="000306D5">
    <w:pPr>
      <w:tabs>
        <w:tab w:val="left" w:pos="2377"/>
        <w:tab w:val="left" w:pos="3624"/>
      </w:tabs>
      <w:ind w:left="120" w:right="2880"/>
      <w:rPr>
        <w:rFonts w:ascii="Calibri"/>
        <w:color w:val="FF0000"/>
        <w:sz w:val="20"/>
        <w:u w:val="single" w:color="000000"/>
      </w:rPr>
    </w:pPr>
    <w:r>
      <w:rPr>
        <w:rFonts w:ascii="Calibri"/>
        <w:sz w:val="20"/>
      </w:rPr>
      <w:t xml:space="preserve">Resolution No.: </w:t>
    </w:r>
    <w:r>
      <w:rPr>
        <w:rFonts w:ascii="Calibri"/>
        <w:sz w:val="20"/>
        <w:u w:val="single"/>
      </w:rPr>
      <w:t>24-</w:t>
    </w:r>
    <w:r>
      <w:rPr>
        <w:rFonts w:ascii="Calibri"/>
        <w:sz w:val="20"/>
        <w:u w:val="single"/>
      </w:rPr>
      <w:tab/>
    </w:r>
    <w:r>
      <w:rPr>
        <w:rFonts w:ascii="Calibri"/>
        <w:sz w:val="20"/>
      </w:rPr>
      <w:t xml:space="preserve">, Item No. </w:t>
    </w:r>
    <w:r>
      <w:rPr>
        <w:rFonts w:ascii="Calibri"/>
        <w:color w:val="FF0000"/>
        <w:sz w:val="20"/>
        <w:u w:val="single" w:color="000000"/>
      </w:rPr>
      <w:tab/>
    </w:r>
  </w:p>
  <w:p w14:paraId="664CF907" w14:textId="4CFDEFAA" w:rsidR="00CF06A8" w:rsidRDefault="000306D5" w:rsidP="000306D5">
    <w:pPr>
      <w:tabs>
        <w:tab w:val="left" w:pos="2377"/>
        <w:tab w:val="left" w:pos="3624"/>
      </w:tabs>
      <w:ind w:left="120" w:right="2880"/>
      <w:rPr>
        <w:rFonts w:ascii="Calibri"/>
        <w:sz w:val="20"/>
      </w:rPr>
    </w:pPr>
    <w:r>
      <w:rPr>
        <w:rFonts w:ascii="Calibri"/>
        <w:sz w:val="20"/>
      </w:rPr>
      <w:t>Housing Navigation and Mainte</w:t>
    </w:r>
    <w:r w:rsidR="00E139B6">
      <w:rPr>
        <w:rFonts w:ascii="Calibri"/>
        <w:sz w:val="20"/>
      </w:rPr>
      <w:t>nance Program</w:t>
    </w:r>
    <w:r w:rsidR="00CF06A8">
      <w:rPr>
        <w:rFonts w:ascii="Calibri"/>
        <w:sz w:val="20"/>
      </w:rPr>
      <w:t xml:space="preserve"> Grant Resolution</w:t>
    </w:r>
  </w:p>
  <w:p w14:paraId="6BDBFC4C" w14:textId="77777777" w:rsidR="00CF0EC1" w:rsidRDefault="00CF0EC1">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FD240" w14:textId="77777777" w:rsidR="00A2286D" w:rsidRDefault="00A228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28788" w14:textId="77777777" w:rsidR="00462027" w:rsidRDefault="00462027">
      <w:r>
        <w:separator/>
      </w:r>
    </w:p>
  </w:footnote>
  <w:footnote w:type="continuationSeparator" w:id="0">
    <w:p w14:paraId="6F322288" w14:textId="77777777" w:rsidR="00462027" w:rsidRDefault="00462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60CE3" w14:textId="77777777" w:rsidR="00A2286D" w:rsidRDefault="00A228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BC071" w14:textId="77777777" w:rsidR="00A2286D" w:rsidRDefault="00A228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7C182" w14:textId="77777777" w:rsidR="00A2286D" w:rsidRDefault="00A228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B90680"/>
    <w:multiLevelType w:val="hybridMultilevel"/>
    <w:tmpl w:val="1F4E5DDC"/>
    <w:lvl w:ilvl="0" w:tplc="20A4864C">
      <w:start w:val="1"/>
      <w:numFmt w:val="decimal"/>
      <w:lvlText w:val="%1."/>
      <w:lvlJc w:val="left"/>
      <w:pPr>
        <w:ind w:left="814" w:hanging="237"/>
        <w:jc w:val="right"/>
      </w:pPr>
      <w:rPr>
        <w:rFonts w:hint="default"/>
        <w:spacing w:val="0"/>
        <w:w w:val="109"/>
        <w:lang w:val="en-US" w:eastAsia="en-US" w:bidi="ar-SA"/>
      </w:rPr>
    </w:lvl>
    <w:lvl w:ilvl="1" w:tplc="884E8534">
      <w:numFmt w:val="bullet"/>
      <w:lvlText w:val="•"/>
      <w:lvlJc w:val="left"/>
      <w:pPr>
        <w:ind w:left="1692" w:hanging="237"/>
      </w:pPr>
      <w:rPr>
        <w:rFonts w:hint="default"/>
        <w:lang w:val="en-US" w:eastAsia="en-US" w:bidi="ar-SA"/>
      </w:rPr>
    </w:lvl>
    <w:lvl w:ilvl="2" w:tplc="93501066">
      <w:numFmt w:val="bullet"/>
      <w:lvlText w:val="•"/>
      <w:lvlJc w:val="left"/>
      <w:pPr>
        <w:ind w:left="2564" w:hanging="237"/>
      </w:pPr>
      <w:rPr>
        <w:rFonts w:hint="default"/>
        <w:lang w:val="en-US" w:eastAsia="en-US" w:bidi="ar-SA"/>
      </w:rPr>
    </w:lvl>
    <w:lvl w:ilvl="3" w:tplc="818072DE">
      <w:numFmt w:val="bullet"/>
      <w:lvlText w:val="•"/>
      <w:lvlJc w:val="left"/>
      <w:pPr>
        <w:ind w:left="3436" w:hanging="237"/>
      </w:pPr>
      <w:rPr>
        <w:rFonts w:hint="default"/>
        <w:lang w:val="en-US" w:eastAsia="en-US" w:bidi="ar-SA"/>
      </w:rPr>
    </w:lvl>
    <w:lvl w:ilvl="4" w:tplc="19BEE448">
      <w:numFmt w:val="bullet"/>
      <w:lvlText w:val="•"/>
      <w:lvlJc w:val="left"/>
      <w:pPr>
        <w:ind w:left="4308" w:hanging="237"/>
      </w:pPr>
      <w:rPr>
        <w:rFonts w:hint="default"/>
        <w:lang w:val="en-US" w:eastAsia="en-US" w:bidi="ar-SA"/>
      </w:rPr>
    </w:lvl>
    <w:lvl w:ilvl="5" w:tplc="57AE4AB4">
      <w:numFmt w:val="bullet"/>
      <w:lvlText w:val="•"/>
      <w:lvlJc w:val="left"/>
      <w:pPr>
        <w:ind w:left="5180" w:hanging="237"/>
      </w:pPr>
      <w:rPr>
        <w:rFonts w:hint="default"/>
        <w:lang w:val="en-US" w:eastAsia="en-US" w:bidi="ar-SA"/>
      </w:rPr>
    </w:lvl>
    <w:lvl w:ilvl="6" w:tplc="40CA1408">
      <w:numFmt w:val="bullet"/>
      <w:lvlText w:val="•"/>
      <w:lvlJc w:val="left"/>
      <w:pPr>
        <w:ind w:left="6052" w:hanging="237"/>
      </w:pPr>
      <w:rPr>
        <w:rFonts w:hint="default"/>
        <w:lang w:val="en-US" w:eastAsia="en-US" w:bidi="ar-SA"/>
      </w:rPr>
    </w:lvl>
    <w:lvl w:ilvl="7" w:tplc="D8C0E2EC">
      <w:numFmt w:val="bullet"/>
      <w:lvlText w:val="•"/>
      <w:lvlJc w:val="left"/>
      <w:pPr>
        <w:ind w:left="6924" w:hanging="237"/>
      </w:pPr>
      <w:rPr>
        <w:rFonts w:hint="default"/>
        <w:lang w:val="en-US" w:eastAsia="en-US" w:bidi="ar-SA"/>
      </w:rPr>
    </w:lvl>
    <w:lvl w:ilvl="8" w:tplc="0568A9C0">
      <w:numFmt w:val="bullet"/>
      <w:lvlText w:val="•"/>
      <w:lvlJc w:val="left"/>
      <w:pPr>
        <w:ind w:left="7796" w:hanging="237"/>
      </w:pPr>
      <w:rPr>
        <w:rFonts w:hint="default"/>
        <w:lang w:val="en-US" w:eastAsia="en-US" w:bidi="ar-SA"/>
      </w:rPr>
    </w:lvl>
  </w:abstractNum>
  <w:num w:numId="1" w16cid:durableId="320426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EC1"/>
    <w:rsid w:val="000255B0"/>
    <w:rsid w:val="000306D5"/>
    <w:rsid w:val="000F6803"/>
    <w:rsid w:val="0015792C"/>
    <w:rsid w:val="00462027"/>
    <w:rsid w:val="00580E9A"/>
    <w:rsid w:val="00624FA5"/>
    <w:rsid w:val="006D02FE"/>
    <w:rsid w:val="0073180F"/>
    <w:rsid w:val="007D3DC6"/>
    <w:rsid w:val="00A071B0"/>
    <w:rsid w:val="00A2286D"/>
    <w:rsid w:val="00A4597B"/>
    <w:rsid w:val="00C10321"/>
    <w:rsid w:val="00CF06A8"/>
    <w:rsid w:val="00CF0EC1"/>
    <w:rsid w:val="00D01A5B"/>
    <w:rsid w:val="00D609AA"/>
    <w:rsid w:val="00DB13DD"/>
    <w:rsid w:val="00E139B6"/>
    <w:rsid w:val="00F375B9"/>
    <w:rsid w:val="00F77E6F"/>
    <w:rsid w:val="00FF6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C6297B"/>
  <w15:docId w15:val="{AA82E45D-2531-49C1-B5CB-2F90B2851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15"/>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807" w:right="110" w:firstLine="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F06A8"/>
    <w:pPr>
      <w:tabs>
        <w:tab w:val="center" w:pos="4680"/>
        <w:tab w:val="right" w:pos="9360"/>
      </w:tabs>
    </w:pPr>
  </w:style>
  <w:style w:type="character" w:customStyle="1" w:styleId="HeaderChar">
    <w:name w:val="Header Char"/>
    <w:basedOn w:val="DefaultParagraphFont"/>
    <w:link w:val="Header"/>
    <w:uiPriority w:val="99"/>
    <w:rsid w:val="00CF06A8"/>
    <w:rPr>
      <w:rFonts w:ascii="Times New Roman" w:eastAsia="Times New Roman" w:hAnsi="Times New Roman" w:cs="Times New Roman"/>
    </w:rPr>
  </w:style>
  <w:style w:type="paragraph" w:styleId="Footer">
    <w:name w:val="footer"/>
    <w:basedOn w:val="Normal"/>
    <w:link w:val="FooterChar"/>
    <w:uiPriority w:val="99"/>
    <w:unhideWhenUsed/>
    <w:rsid w:val="00CF06A8"/>
    <w:pPr>
      <w:tabs>
        <w:tab w:val="center" w:pos="4680"/>
        <w:tab w:val="right" w:pos="9360"/>
      </w:tabs>
    </w:pPr>
  </w:style>
  <w:style w:type="character" w:customStyle="1" w:styleId="FooterChar">
    <w:name w:val="Footer Char"/>
    <w:basedOn w:val="DefaultParagraphFont"/>
    <w:link w:val="Footer"/>
    <w:uiPriority w:val="99"/>
    <w:rsid w:val="00CF06A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761754CE615A46B7AA675EF13F7A9A" ma:contentTypeVersion="11" ma:contentTypeDescription="Create a new document." ma:contentTypeScope="" ma:versionID="c2bad0093166cf6442654bd0f4d4810e">
  <xsd:schema xmlns:xsd="http://www.w3.org/2001/XMLSchema" xmlns:xs="http://www.w3.org/2001/XMLSchema" xmlns:p="http://schemas.microsoft.com/office/2006/metadata/properties" xmlns:ns2="05f327ef-963b-46d7-ad42-1501d6f92b22" xmlns:ns3="ec28bc0b-afd6-4e76-94e0-459cea4c5069" targetNamespace="http://schemas.microsoft.com/office/2006/metadata/properties" ma:root="true" ma:fieldsID="c9db50e9ef78dc20bf0ccccc8e2a895d" ns2:_="" ns3:_="">
    <xsd:import namespace="05f327ef-963b-46d7-ad42-1501d6f92b22"/>
    <xsd:import namespace="ec28bc0b-afd6-4e76-94e0-459cea4c50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327ef-963b-46d7-ad42-1501d6f92b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a7e1de9-6f95-4e6a-8df8-200fad8b979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28bc0b-afd6-4e76-94e0-459cea4c50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7fc1c9-dbbb-4d12-a9ac-02afbd4f665f}" ma:internalName="TaxCatchAll" ma:showField="CatchAllData" ma:web="ec28bc0b-afd6-4e76-94e0-459cea4c5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f327ef-963b-46d7-ad42-1501d6f92b22">
      <Terms xmlns="http://schemas.microsoft.com/office/infopath/2007/PartnerControls"/>
    </lcf76f155ced4ddcb4097134ff3c332f>
    <TaxCatchAll xmlns="ec28bc0b-afd6-4e76-94e0-459cea4c506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261A7F-6A08-42DA-B19D-154B36001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f327ef-963b-46d7-ad42-1501d6f92b22"/>
    <ds:schemaRef ds:uri="ec28bc0b-afd6-4e76-94e0-459cea4c5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0C1A4D-D5A2-4CCF-A628-FB3FC3F1050E}">
  <ds:schemaRefs>
    <ds:schemaRef ds:uri="http://schemas.microsoft.com/office/2006/metadata/properties"/>
    <ds:schemaRef ds:uri="http://schemas.microsoft.com/office/infopath/2007/PartnerControls"/>
    <ds:schemaRef ds:uri="05f327ef-963b-46d7-ad42-1501d6f92b22"/>
    <ds:schemaRef ds:uri="ec28bc0b-afd6-4e76-94e0-459cea4c5069"/>
  </ds:schemaRefs>
</ds:datastoreItem>
</file>

<file path=customXml/itemProps3.xml><?xml version="1.0" encoding="utf-8"?>
<ds:datastoreItem xmlns:ds="http://schemas.openxmlformats.org/officeDocument/2006/customXml" ds:itemID="{007CC106-D75E-4B85-A2C4-C777F1483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1022</Words>
  <Characters>5373</Characters>
  <Application>Microsoft Office Word</Application>
  <DocSecurity>0</DocSecurity>
  <Lines>104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Frost, Carolyn</dc:creator>
  <cp:lastModifiedBy>Foster, Andrea</cp:lastModifiedBy>
  <cp:revision>6</cp:revision>
  <dcterms:created xsi:type="dcterms:W3CDTF">2024-10-25T23:22:00Z</dcterms:created>
  <dcterms:modified xsi:type="dcterms:W3CDTF">2024-10-30T21:09:00Z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2023-11-14T00:00:00Z</vt:filetime>
  </property>
  <property fmtid="{D5CDD505-2E9C-101B-9397-08002B2CF9AE}" pid="3" name="Creator">
    <vt:lpwstr>PFU ScanSnap Home 1.7.0 #iX1500</vt:lpwstr>
  </property>
  <property fmtid="{D5CDD505-2E9C-101B-9397-08002B2CF9AE}" pid="4" name="LastSaved">
    <vt:filetime>2024-10-14T00:00:00Z</vt:filetime>
  </property>
  <property fmtid="{D5CDD505-2E9C-101B-9397-08002B2CF9AE}" pid="5" name="MetadataDate">
    <vt:lpwstr>D:20231114135415-08'00'</vt:lpwstr>
  </property>
  <property fmtid="{D5CDD505-2E9C-101B-9397-08002B2CF9AE}" pid="6" name="Producer">
    <vt:lpwstr>PFU PDF Library 2.0.0</vt:lpwstr>
  </property>
  <property fmtid="{D5CDD505-2E9C-101B-9397-08002B2CF9AE}" pid="7" name="ContentTypeId">
    <vt:lpwstr>0x010100A4761754CE615A46B7AA675EF13F7A9A</vt:lpwstr>
  </property>
  <property fmtid="{D5CDD505-2E9C-101B-9397-08002B2CF9AE}" pid="8" name="MediaServiceImageTags">
    <vt:lpwstr/>
  </property>
</Properties>
</file>